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2.png" ContentType="image/png"/>
  <Override PartName="/word/media/rId36.png" ContentType="image/png"/>
  <Override PartName="/word/media/rId210.png" ContentType="image/png"/>
  <Override PartName="/word/media/rId226.png" ContentType="image/png"/>
  <Override PartName="/word/media/rId54.png" ContentType="image/png"/>
  <Override PartName="/word/media/rId58.png" ContentType="image/png"/>
  <Override PartName="/word/media/rId50.png" ContentType="image/png"/>
  <Override PartName="/word/media/rId96.png" ContentType="image/png"/>
  <Override PartName="/word/media/rId66.png" ContentType="image/png"/>
  <Override PartName="/word/media/rId214.png" ContentType="image/png"/>
  <Override PartName="/word/media/rId70.png" ContentType="image/png"/>
  <Override PartName="/word/media/rId62.png" ContentType="image/png"/>
  <Override PartName="/word/media/rId74.png" ContentType="image/png"/>
  <Override PartName="/word/media/rId83.png" ContentType="image/png"/>
  <Override PartName="/word/media/rId87.png" ContentType="image/png"/>
  <Override PartName="/word/media/rId222.png" ContentType="image/png"/>
  <Override PartName="/word/media/rId92.png" ContentType="image/png"/>
  <Override PartName="/word/media/rId218.png" ContentType="image/png"/>
  <Override PartName="/word/media/rId206.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p>
    <w:p>
      <w:pPr>
        <w:pStyle w:val="Author"/>
      </w:pPr>
      <w:r>
        <w:t xml:space="preserve">Florian</w:t>
      </w:r>
      <w:r>
        <w:t xml:space="preserve"> </w:t>
      </w:r>
      <w:r>
        <w:t xml:space="preserve">Franz</w:t>
      </w:r>
    </w:p>
    <w:p>
      <w:pPr>
        <w:pStyle w:val="Author"/>
      </w:pPr>
      <w:r>
        <w:t xml:space="preserve">Frauke</w:t>
      </w:r>
      <w:r>
        <w:t xml:space="preserve"> </w:t>
      </w:r>
      <w:r>
        <w:t xml:space="preserve">Gräter</w:t>
      </w:r>
    </w:p>
    <w:p>
      <w:pPr>
        <w:pStyle w:val="Date"/>
      </w:pPr>
      <w:r>
        <w:t xml:space="preserve">August</w:t>
      </w:r>
      <w:r>
        <w:t xml:space="preserve"> </w:t>
      </w:r>
      <w:r>
        <w:t xml:space="preserve">12,</w:t>
      </w:r>
      <w:r>
        <w:t xml:space="preserve"> </w:t>
      </w:r>
      <w:r>
        <w:t xml:space="preserve">2022</w:t>
      </w:r>
    </w:p>
    <w:p>
      <w:pPr>
        <w:pStyle w:val="Abstract"/>
      </w:pPr>
      <w:r>
        <w:t xml:space="preserve">Focal</w:t>
      </w:r>
      <w:r>
        <w:t xml:space="preserve"> </w:t>
      </w:r>
      <w:r>
        <w:t xml:space="preserve">adhesions</w:t>
      </w:r>
      <w:r>
        <w:t xml:space="preserve"> </w:t>
      </w:r>
      <w:r>
        <w:t xml:space="preserve">(FAs)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in</w:t>
      </w:r>
      <w:r>
        <w:t xml:space="preserve"> </w:t>
      </w:r>
      <w:r>
        <w:t xml:space="preserve">a</w:t>
      </w:r>
      <w:r>
        <w:t xml:space="preserve"> </w:t>
      </w:r>
      <w:r>
        <w:t xml:space="preserve">highly</w:t>
      </w:r>
      <w:r>
        <w:t xml:space="preserve"> </w:t>
      </w:r>
      <w:r>
        <w:t xml:space="preserve">dynamic</w:t>
      </w:r>
      <w:r>
        <w:t xml:space="preserve"> </w:t>
      </w:r>
      <w:r>
        <w:t xml:space="preserve">fashion.</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adaptor</w:t>
      </w:r>
      <w:r>
        <w:t xml:space="preserve"> </w:t>
      </w:r>
      <w:r>
        <w:t xml:space="preserve">protein</w:t>
      </w:r>
      <w:r>
        <w:t xml:space="preserve"> </w:t>
      </w:r>
      <w:r>
        <w:t xml:space="preserve">and</w:t>
      </w:r>
      <w:r>
        <w:t xml:space="preserve"> </w:t>
      </w:r>
      <w:r>
        <w:t xml:space="preserve">mechano-sensor</w:t>
      </w:r>
      <w:r>
        <w:t xml:space="preserve"> </w:t>
      </w:r>
      <w:r>
        <w:t xml:space="preserve">of</w:t>
      </w:r>
      <w:r>
        <w:t xml:space="preserve"> </w:t>
      </w:r>
      <w:r>
        <w:t xml:space="preserve">focal</w:t>
      </w:r>
      <w:r>
        <w:t xml:space="preserve"> </w:t>
      </w:r>
      <w:r>
        <w:t xml:space="preserve">adhesion</w:t>
      </w:r>
      <w:r>
        <w:t xml:space="preserve"> </w:t>
      </w:r>
      <w:r>
        <w:t xml:space="preserve">complexes.</w:t>
      </w:r>
      <w:r>
        <w:t xml:space="preserve"> </w:t>
      </w:r>
      <w:r>
        <w:t xml:space="preserve">For</w:t>
      </w:r>
      <w:r>
        <w:t xml:space="preserve"> </w:t>
      </w:r>
      <w:r>
        <w:t xml:space="preserve">recruitment</w:t>
      </w:r>
      <w:r>
        <w:t xml:space="preserve"> </w:t>
      </w:r>
      <w:r>
        <w:t xml:space="preserve">and</w:t>
      </w:r>
      <w:r>
        <w:t xml:space="preserve"> </w:t>
      </w:r>
      <w:r>
        <w:t xml:space="preserve">firm</w:t>
      </w:r>
      <w:r>
        <w:t xml:space="preserve"> </w:t>
      </w:r>
      <w:r>
        <w:t xml:space="preserve">attachment</w:t>
      </w:r>
      <w:r>
        <w:t xml:space="preserve"> </w:t>
      </w:r>
      <w:r>
        <w:t xml:space="preserve">at</w:t>
      </w:r>
      <w:r>
        <w:t xml:space="preserve"> </w:t>
      </w:r>
      <w:r>
        <w:t xml:space="preserve">FAs,</w:t>
      </w:r>
      <w:r>
        <w:t xml:space="preserve"> </w:t>
      </w:r>
      <w:r>
        <w:t xml:space="preserve">Talin’s</w:t>
      </w:r>
      <w:r>
        <w:t xml:space="preserve"> </w:t>
      </w:r>
      <w:r>
        <w:t xml:space="preserve">N-terminal</w:t>
      </w:r>
      <w:r>
        <w:t xml:space="preserve"> </w:t>
      </w:r>
      <w:r>
        <w:t xml:space="preserve">FERM</w:t>
      </w:r>
      <w:r>
        <w:t xml:space="preserve"> </w:t>
      </w:r>
      <w:r>
        <w:t xml:space="preserve">domain</w:t>
      </w:r>
      <w:r>
        <w:t xml:space="preserve"> </w:t>
      </w:r>
      <w:r>
        <w:t xml:space="preserve">binds</w:t>
      </w:r>
      <w:r>
        <w:t xml:space="preserve"> </w:t>
      </w:r>
      <w:r>
        <w:t xml:space="preserve">to</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)-enriched</w:t>
      </w:r>
      <w:r>
        <w:t xml:space="preserve"> </w:t>
      </w:r>
      <w:r>
        <w:t xml:space="preserve">membranes.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the</w:t>
      </w:r>
      <w:r>
        <w:t xml:space="preserve"> </w:t>
      </w:r>
      <w:r>
        <w:t xml:space="preserve">known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lead</w:t>
      </w:r>
      <w:r>
        <w:t xml:space="preserve"> </w:t>
      </w:r>
      <w:r>
        <w:t xml:space="preserve">us</w:t>
      </w:r>
      <w:r>
        <w:t xml:space="preserve"> </w:t>
      </w:r>
      <w:r>
        <w:t xml:space="preserve">to</w:t>
      </w:r>
      <w:r>
        <w:t xml:space="preserve"> </w:t>
      </w:r>
      <w:r>
        <w:t xml:space="preserve">hypothesize</w:t>
      </w:r>
      <w:r>
        <w:t xml:space="preserve"> </w:t>
      </w:r>
      <w:r>
        <w:t xml:space="preserve">that</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insertion</w:t>
      </w:r>
      <w:r>
        <w:t xml:space="preserve"> </w:t>
      </w:r>
      <w:r>
        <w:t xml:space="preserve">of</w:t>
      </w:r>
      <w:r>
        <w:t xml:space="preserve"> </w:t>
      </w:r>
      <w:r>
        <w:t xml:space="preserve">the</w:t>
      </w:r>
      <w:r>
        <w:t xml:space="preserve"> </w:t>
      </w:r>
      <w:r>
        <w:t xml:space="preserve">FERM</w:t>
      </w:r>
      <w:r>
        <w:t xml:space="preserve"> </w:t>
      </w:r>
      <w:r>
        <w:t xml:space="preserve">domain</w:t>
      </w:r>
      <w:r>
        <w:t xml:space="preserve"> </w:t>
      </w:r>
      <w:r>
        <w:t xml:space="preserve">acts</w:t>
      </w:r>
      <w:r>
        <w:t xml:space="preserve"> </w:t>
      </w:r>
      <w:r>
        <w:t xml:space="preserve">as</w:t>
      </w:r>
      <w:r>
        <w:t xml:space="preserve"> </w:t>
      </w:r>
      <w:r>
        <w:t xml:space="preserve">an</w:t>
      </w:r>
      <w:r>
        <w:t xml:space="preserve"> </w:t>
      </w:r>
      <w:r>
        <w:t xml:space="preserve">additional</w:t>
      </w:r>
      <w:r>
        <w:t xml:space="preserve"> </w:t>
      </w:r>
      <w:r>
        <w:t xml:space="preserve">and</w:t>
      </w:r>
      <w:r>
        <w:t xml:space="preserve"> </w:t>
      </w:r>
      <w:r>
        <w:t xml:space="preserve">initial</w:t>
      </w:r>
      <w:r>
        <w:t xml:space="preserve"> </w:t>
      </w:r>
      <w:r>
        <w:t xml:space="preserve">site</w:t>
      </w:r>
      <w:r>
        <w:t xml:space="preserve"> </w:t>
      </w:r>
      <w:r>
        <w:t xml:space="preserve">of</w:t>
      </w:r>
      <w:r>
        <w:t xml:space="preserve"> </w:t>
      </w:r>
      <w:r>
        <w:t xml:space="preserve">contact.</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PIP</w:t>
      </w:r>
      <w:r>
        <w:rPr>
          <w:vertAlign w:val="subscript"/>
        </w:rPr>
        <w:t xml:space="preserve">2</w:t>
      </w:r>
      <w:r>
        <w:t xml:space="preserve"> </w:t>
      </w:r>
      <w:r>
        <w:t xml:space="preserve">by</w:t>
      </w:r>
      <w:r>
        <w:t xml:space="preserve"> </w:t>
      </w:r>
      <w:r>
        <w:t xml:space="preserve">means</w:t>
      </w:r>
      <w:r>
        <w:t xml:space="preserve"> </w:t>
      </w:r>
      <w:r>
        <w:t xml:space="preserve">of</w:t>
      </w:r>
      <w:r>
        <w:t xml:space="preserve"> </w:t>
      </w:r>
      <w:r>
        <w:t xml:space="preserve">atomistic</w:t>
      </w:r>
      <w:r>
        <w:t xml:space="preserve"> </w:t>
      </w:r>
      <w:r>
        <w:t xml:space="preserve">molecular</w:t>
      </w:r>
      <w:r>
        <w:t xml:space="preserve"> </w:t>
      </w:r>
      <w:r>
        <w:t xml:space="preserve">dynamics</w:t>
      </w:r>
      <w:r>
        <w:t xml:space="preserve"> </w:t>
      </w:r>
      <w:r>
        <w:t xml:space="preserve">(MD)</w:t>
      </w:r>
      <w:r>
        <w:t xml:space="preserve"> </w:t>
      </w:r>
      <w:r>
        <w:t xml:space="preserve">simulations.</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33-residue-long</w:t>
      </w:r>
      <w:r>
        <w:t xml:space="preserve"> </w:t>
      </w:r>
      <w:r>
        <w:t xml:space="preserve">loop</w:t>
      </w:r>
      <w:r>
        <w:t xml:space="preserve"> </w:t>
      </w:r>
      <w:r>
        <w:t xml:space="preserve">strongly</w:t>
      </w:r>
      <w:r>
        <w:t xml:space="preserve"> </w:t>
      </w:r>
      <w:r>
        <w:t xml:space="preserve">interacts</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Under</w:t>
      </w:r>
      <w:r>
        <w:t xml:space="preserve"> </w:t>
      </w:r>
      <w:r>
        <w:t xml:space="preserve">physiological</w:t>
      </w:r>
      <w:r>
        <w:t xml:space="preserve"> </w:t>
      </w:r>
      <w:r>
        <w:t xml:space="preserve">force</w:t>
      </w:r>
      <w:r>
        <w:t xml:space="preserve"> </w:t>
      </w:r>
      <w:r>
        <w:t xml:space="preserve">as</w:t>
      </w:r>
      <w:r>
        <w:t xml:space="preserve"> </w:t>
      </w:r>
      <w:r>
        <w:t xml:space="preserve">present</w:t>
      </w:r>
      <w:r>
        <w:t xml:space="preserve"> </w:t>
      </w:r>
      <w:r>
        <w:t xml:space="preserve">in</w:t>
      </w:r>
      <w:r>
        <w:t xml:space="preserve"> </w:t>
      </w:r>
      <w:r>
        <w:t xml:space="preserve">Talin</w:t>
      </w:r>
      <w:r>
        <w:t xml:space="preserve"> </w:t>
      </w:r>
      <w:r>
        <w:t xml:space="preserve">at</w:t>
      </w:r>
      <w:r>
        <w:t xml:space="preserve"> </w:t>
      </w:r>
      <w:r>
        <w:t xml:space="preserve">FAs,</w:t>
      </w:r>
      <w:r>
        <w:t xml:space="preserve"> </w:t>
      </w:r>
      <w:r>
        <w:t xml:space="preserve">the</w:t>
      </w:r>
      <w:r>
        <w:t xml:space="preserve"> </w:t>
      </w:r>
      <w:r>
        <w:t xml:space="preserve">extensible</w:t>
      </w:r>
      <w:r>
        <w:t xml:space="preserve"> </w:t>
      </w:r>
      <w:r>
        <w:t xml:space="preserve">FERM</w:t>
      </w:r>
      <w:r>
        <w:t xml:space="preserve"> </w:t>
      </w:r>
      <w:r>
        <w:t xml:space="preserve">loop</w:t>
      </w:r>
      <w:r>
        <w:t xml:space="preserve"> </w:t>
      </w:r>
      <w:r>
        <w:t xml:space="preserve">ensures</w:t>
      </w:r>
      <w:r>
        <w:t xml:space="preserve"> </w:t>
      </w:r>
      <w:r>
        <w:t xml:space="preserve">Talin</w:t>
      </w:r>
      <w:r>
        <w:t xml:space="preserve"> </w:t>
      </w:r>
      <w:r>
        <w:t xml:space="preserve">to</w:t>
      </w:r>
      <w:r>
        <w:t xml:space="preserve"> </w:t>
      </w:r>
      <w:r>
        <w:t xml:space="preserve">maintain</w:t>
      </w:r>
      <w:r>
        <w:t xml:space="preserve"> </w:t>
      </w:r>
      <w:r>
        <w:t xml:space="preserve">membrane</w:t>
      </w:r>
      <w:r>
        <w:t xml:space="preserve"> </w:t>
      </w:r>
      <w:r>
        <w:t xml:space="preserve">contacts</w:t>
      </w:r>
      <w:r>
        <w:t xml:space="preserve"> </w:t>
      </w:r>
      <w:r>
        <w:t xml:space="preserve">when</w:t>
      </w:r>
      <w:r>
        <w:t xml:space="preserve"> </w:t>
      </w:r>
      <w:r>
        <w:t xml:space="preserve">pulled</w:t>
      </w:r>
      <w:r>
        <w:t xml:space="preserve"> </w:t>
      </w:r>
      <w:r>
        <w:t xml:space="preserve">away</w:t>
      </w:r>
      <w:r>
        <w:t xml:space="preserve"> </w:t>
      </w:r>
      <w:r>
        <w:t xml:space="preserve">from</w:t>
      </w:r>
      <w:r>
        <w:t xml:space="preserve"> </w:t>
      </w:r>
      <w:r>
        <w:t xml:space="preserve">the</w:t>
      </w:r>
      <w:r>
        <w:t xml:space="preserve"> </w:t>
      </w:r>
      <w:r>
        <w:t xml:space="preserve">membrane</w:t>
      </w:r>
      <w:r>
        <w:t xml:space="preserve"> </w:t>
      </w:r>
      <w:r>
        <w:t xml:space="preserve">by</w:t>
      </w:r>
      <w:r>
        <w:t xml:space="preserve"> </w:t>
      </w:r>
      <w:r>
        <w:t xml:space="preserve">up</w:t>
      </w:r>
      <w:r>
        <w:t xml:space="preserve"> </w:t>
      </w:r>
      <w:r>
        <w:t xml:space="preserve">to</w:t>
      </w:r>
      <w:r>
        <w:t xml:space="preserve"> </w:t>
      </w:r>
      <w:r>
        <w:t xml:space="preserve">7 nm.</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Our</w:t>
      </w:r>
      <w:r>
        <w:t xml:space="preserve"> </w:t>
      </w:r>
      <w:r>
        <w:t xml:space="preserve">results</w:t>
      </w:r>
      <w:r>
        <w:t xml:space="preserve"> </w:t>
      </w:r>
      <w:r>
        <w:t xml:space="preserve">put</w:t>
      </w:r>
      <w:r>
        <w:t xml:space="preserve"> </w:t>
      </w:r>
      <w:r>
        <w:t xml:space="preserve">forward</w:t>
      </w:r>
      <w:r>
        <w:t xml:space="preserve"> </w:t>
      </w:r>
      <w:r>
        <w:t xml:space="preserve">an</w:t>
      </w:r>
      <w:r>
        <w:t xml:space="preserve"> </w:t>
      </w:r>
      <w:r>
        <w:t xml:space="preserve">intrinsically</w:t>
      </w:r>
      <w:r>
        <w:t xml:space="preserve"> </w:t>
      </w:r>
      <w:r>
        <w:t xml:space="preserve">disordered</w:t>
      </w:r>
      <w:r>
        <w:t xml:space="preserve"> </w:t>
      </w:r>
      <w:r>
        <w:t xml:space="preserve">loop</w:t>
      </w:r>
      <w:r>
        <w:t xml:space="preserve"> </w:t>
      </w:r>
      <w:r>
        <w:t xml:space="preserve">as</w:t>
      </w:r>
      <w:r>
        <w:t xml:space="preserve"> </w:t>
      </w:r>
      <w:r>
        <w:t xml:space="preserve">a</w:t>
      </w:r>
      <w:r>
        <w:t xml:space="preserve"> </w:t>
      </w:r>
      <w:r>
        <w:t xml:space="preserve">key</w:t>
      </w:r>
      <w:r>
        <w:t xml:space="preserve"> </w:t>
      </w:r>
      <w:r>
        <w:t xml:space="preserve">and</w:t>
      </w:r>
      <w:r>
        <w:t xml:space="preserve"> </w:t>
      </w:r>
      <w:r>
        <w:t xml:space="preserve">highly</w:t>
      </w:r>
      <w:r>
        <w:t xml:space="preserve"> </w:t>
      </w:r>
      <w:r>
        <w:t xml:space="preserve">adaptable</w:t>
      </w:r>
      <w:r>
        <w:t xml:space="preserve"> </w:t>
      </w:r>
      <w:r>
        <w:t xml:space="preserve">PIP</w:t>
      </w:r>
      <w:r>
        <w:rPr>
          <w:vertAlign w:val="subscript"/>
        </w:rPr>
        <w:t xml:space="preserve">2</w:t>
      </w:r>
      <w:r>
        <w:t xml:space="preserve"> </w:t>
      </w:r>
      <w:r>
        <w:t xml:space="preserve">recognition</w:t>
      </w:r>
      <w:r>
        <w:t xml:space="preserve"> </w:t>
      </w:r>
      <w:r>
        <w:t xml:space="preserve">site</w:t>
      </w:r>
      <w:r>
        <w:t xml:space="preserve"> </w:t>
      </w:r>
      <w:r>
        <w:t xml:space="preserve">of</w:t>
      </w:r>
      <w:r>
        <w:t xml:space="preserve"> </w:t>
      </w:r>
      <w:r>
        <w:t xml:space="preserve">Talin</w:t>
      </w:r>
      <w:r>
        <w:t xml:space="preserve"> </w:t>
      </w:r>
      <w:r>
        <w:t xml:space="preserve">and</w:t>
      </w:r>
      <w:r>
        <w:t xml:space="preserve"> </w:t>
      </w:r>
      <w:r>
        <w:t xml:space="preserve">potentially</w:t>
      </w:r>
      <w:r>
        <w:t xml:space="preserve"> </w:t>
      </w:r>
      <w:r>
        <w:t xml:space="preserve">other</w:t>
      </w:r>
      <w:r>
        <w:t xml:space="preserve"> </w:t>
      </w:r>
      <w:r>
        <w:t xml:space="preserve">PIP</w:t>
      </w:r>
      <w:r>
        <w:rPr>
          <w:vertAlign w:val="subscript"/>
        </w:rPr>
        <w:t xml:space="preserve">2</w:t>
      </w:r>
      <w:r>
        <w:t xml:space="preserve">-binding</w:t>
      </w:r>
      <w:r>
        <w:t xml:space="preserve"> </w:t>
      </w:r>
      <w:r>
        <w:t xml:space="preserve">mechano-proteins.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hits/fast/mbm/buhrjk/clones/quarto-cli/src/resources/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hits/fast/mbm/buhrjk/clones/quarto-cli/src/resources/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t xml:space="preserve">The source repository for this paper lives</w:t>
            </w:r>
            <w:r>
              <w:t xml:space="preserve"> </w:t>
            </w:r>
            <w:hyperlink r:id="rId26">
              <w:r>
                <w:rPr>
                  <w:rStyle w:val="Hyperlink"/>
                </w:rPr>
                <w:t xml:space="preserve">here</w:t>
              </w:r>
            </w:hyperlink>
            <w:r>
              <w:t xml:space="preserve">.</w:t>
            </w:r>
            <w:r>
              <w:t xml:space="preserve"> </w:t>
            </w:r>
            <w:r>
              <w:t xml:space="preserve">You can choose your favorite format for the manuscript and poster:</w:t>
            </w:r>
          </w:p>
          <w:p>
            <w:pPr>
              <w:numPr>
                <w:ilvl w:val="0"/>
                <w:numId w:val="1001"/>
              </w:numPr>
              <w:pStyle w:val="Compact"/>
            </w:pPr>
            <w:hyperlink r:id="rId27">
              <w:r>
                <w:rPr>
                  <w:rStyle w:val="Hyperlink"/>
                </w:rPr>
                <w:t xml:space="preserve">manuscript web/html</w:t>
              </w:r>
            </w:hyperlink>
          </w:p>
          <w:p>
            <w:pPr>
              <w:numPr>
                <w:ilvl w:val="0"/>
                <w:numId w:val="1001"/>
              </w:numPr>
              <w:pStyle w:val="Compact"/>
            </w:pPr>
            <w:hyperlink r:id="rId28">
              <w:r>
                <w:rPr>
                  <w:rStyle w:val="Hyperlink"/>
                </w:rPr>
                <w:t xml:space="preserve">manuscript print/pdf</w:t>
              </w:r>
            </w:hyperlink>
          </w:p>
          <w:p>
            <w:pPr>
              <w:numPr>
                <w:ilvl w:val="0"/>
                <w:numId w:val="1001"/>
              </w:numPr>
              <w:pStyle w:val="Compact"/>
            </w:pPr>
            <w:hyperlink r:id="rId29">
              <w:r>
                <w:rPr>
                  <w:rStyle w:val="Hyperlink"/>
                </w:rPr>
                <w:t xml:space="preserve">manuscript print/docx</w:t>
              </w:r>
            </w:hyperlink>
          </w:p>
          <w:p>
            <w:pPr>
              <w:numPr>
                <w:ilvl w:val="0"/>
                <w:numId w:val="1001"/>
              </w:numPr>
              <w:pStyle w:val="Compact"/>
            </w:pPr>
            <w:hyperlink r:id="rId30">
              <w:r>
                <w:rPr>
                  <w:rStyle w:val="Hyperlink"/>
                </w:rPr>
                <w:t xml:space="preserve">poster web/html</w:t>
              </w:r>
            </w:hyperlink>
          </w:p>
          <w:p>
            <w:pPr>
              <w:numPr>
                <w:ilvl w:val="0"/>
                <w:numId w:val="1001"/>
              </w:numPr>
              <w:pStyle w:val="Compact"/>
            </w:pPr>
            <w:hyperlink r:id="rId31">
              <w:r>
                <w:rPr>
                  <w:rStyle w:val="Hyperlink"/>
                </w:rPr>
                <w:t xml:space="preserve">poster print/pdf</w:t>
              </w:r>
            </w:hyperlink>
          </w:p>
        </w:tc>
      </w:tr>
    </w:tbl>
    <w:bookmarkStart w:id="44" w:name="introduction"/>
    <w:p>
      <w:pPr>
        <w:pStyle w:val="Heading1"/>
      </w:pPr>
      <w:r>
        <w:t xml:space="preserve">Introduction</w:t>
      </w:r>
    </w:p>
    <w:p>
      <w:pPr>
        <w:pStyle w:val="FirstParagraph"/>
      </w:pPr>
      <w:r>
        <w:t xml:space="preserve">Cells critically sense the mechanics of their enviroment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(Vogel and Sheetz 2006; Oakes and Gardel 2014; Schiller and Fässler 2013; Miroshnikova et al. 2018)</w:t>
      </w:r>
      <w:r>
        <w:t xml:space="preserve">.</w:t>
      </w:r>
      <w:r>
        <w:t xml:space="preserve"> </w:t>
      </w:r>
      <w:r>
        <w:t xml:space="preserve">The multiprotein focal adhesion complex is responsible for translating and integrating between biochemical and mechanical signals for both outside–in and inside–out activation</w:t>
      </w:r>
      <w:r>
        <w:t xml:space="preserve">(Thamilselvan and Basson 2004; Pelletier et al. 1995)</w:t>
      </w:r>
      <w:r>
        <w:t xml:space="preserve">.</w:t>
      </w:r>
    </w:p>
    <w:p>
      <w:pPr>
        <w:pStyle w:val="BodyText"/>
      </w:pPr>
      <w:r>
        <w:t xml:space="preserve">At the center of the focal adhesion complex sits the adaptor protein Talin, which dynamically unfolds and refolds under force</w:t>
      </w:r>
      <w:r>
        <w:t xml:space="preserve"> </w:t>
      </w:r>
      <w:r>
        <w:t xml:space="preserve">(Yao et al. 2016)</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(Tadokoro et al. 2003)</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the subdomains F0 to F3 and provides a link to the cystosolic side of the plasma membrane</w:t>
      </w:r>
      <w:r>
        <w:t xml:space="preserve"> </w:t>
      </w:r>
      <w:r>
        <w:t xml:space="preserve">(Chishti et al. 1998)</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(Mani et al. 2011; Das et al. 2015; Song et al. 2012)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p>
    <w:p>
      <w:pPr>
        <w:pStyle w:val="BodyText"/>
      </w:pP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(Goult et al. 2010)</w:t>
      </w:r>
      <w:r>
        <w:t xml:space="preserve">.</w:t>
      </w:r>
      <w:r>
        <w:t xml:space="preserve"> </w:t>
      </w:r>
      <w:r>
        <w:t xml:space="preserve">Additionally, Talin’s FERM domain exists in an extended conformation, as opposed to the cloverleaf-like conformation of other FERM proteins</w:t>
      </w:r>
      <w:r>
        <w:t xml:space="preserve"> </w:t>
      </w:r>
      <w:r>
        <w:t xml:space="preserve">(Elliott et al. 2010)</w:t>
      </w:r>
      <w:r>
        <w:t xml:space="preserve">.</w:t>
      </w:r>
      <w:r>
        <w:t xml:space="preserve"> </w:t>
      </w:r>
      <w:r>
        <w:t xml:space="preserve">F3 also has a binding site for</w:t>
      </w:r>
      <w:r>
        <w:t xml:space="preserve"> </w:t>
      </w:r>
      <m:oMath>
        <m:r>
          <m:t>β</m:t>
        </m:r>
      </m:oMath>
      <w:r>
        <w:t xml:space="preserve">-integrin tails</w:t>
      </w:r>
      <w:r>
        <w:t xml:space="preserve"> </w:t>
      </w:r>
      <w:r>
        <w:t xml:space="preserve">(Calderwood et al. 1999)</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(Calderwood, Campbell, and Critchley 2013)</w:t>
      </w:r>
      <w:r>
        <w:t xml:space="preserve">.</w:t>
      </w:r>
      <w:r>
        <w:t xml:space="preserve"> </w:t>
      </w:r>
      <w:r>
        <w:t xml:space="preserve">A second integrin binding site is located in the rod domain 11 (R11)</w:t>
      </w:r>
      <w:r>
        <w:t xml:space="preserve"> </w:t>
      </w:r>
      <w:r>
        <w:t xml:space="preserve">(Horwitz et al. 1986)</w:t>
      </w:r>
      <w:r>
        <w:t xml:space="preserve">.</w:t>
      </w:r>
      <w:r>
        <w:t xml:space="preserve"> </w:t>
      </w:r>
      <w:r>
        <w:t xml:space="preserve">Talin interacts with the cytoskeleton through actin binding sites (F2-F3, R4-R8, R13-DH)</w:t>
      </w:r>
      <w:r>
        <w:t xml:space="preserve"> </w:t>
      </w:r>
      <w:r>
        <w:t xml:space="preserve">(McCann and Craig 1997)</w:t>
      </w:r>
      <w:r>
        <w:t xml:space="preserve">.</w:t>
      </w:r>
      <w:r>
        <w:t xml:space="preserve"> </w:t>
      </w:r>
      <w:r>
        <w:t xml:space="preserve">The review by Klapholz et al.</w:t>
      </w:r>
      <w:r>
        <w:t xml:space="preserve"> </w:t>
      </w:r>
      <w:r>
        <w:t xml:space="preserve">(Klapholz and Brown 2017)</w:t>
      </w:r>
      <w:r>
        <w:t xml:space="preserve"> </w:t>
      </w:r>
      <w:r>
        <w:t xml:space="preserve">provides an excellent overview of the many interaction sites of Talin and their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only identified a minor role of the loop in PIP</w:t>
      </w:r>
      <w:r>
        <w:rPr>
          <w:vertAlign w:val="subscript"/>
        </w:rPr>
        <w:t xml:space="preserve">2</w:t>
      </w:r>
      <w:r>
        <w:t xml:space="preserve"> </w:t>
      </w:r>
      <w:r>
        <w:t xml:space="preserve">binding compared to F2-F3</w:t>
      </w:r>
      <w:r>
        <w:t xml:space="preserve"> </w:t>
      </w:r>
      <w:r>
        <w:t xml:space="preserve">(Chinthalapudi, Rangarajan, and Izard 2018; Saltel et al. 2009)</w:t>
      </w:r>
      <w:r>
        <w:t xml:space="preserve">.</w:t>
      </w:r>
      <w:r>
        <w:t xml:space="preserve"> </w:t>
      </w:r>
      <w:r>
        <w:t xml:space="preserve">On the other hand, the F1 loop has been shown to contribute to Talin-mediated integrin activation</w:t>
      </w:r>
      <w:r>
        <w:t xml:space="preserve"> </w:t>
      </w:r>
      <w:r>
        <w:t xml:space="preserve">(Goult et al. 2010)</w:t>
      </w:r>
      <w:r>
        <w:t xml:space="preserve">.</w:t>
      </w:r>
    </w:p>
    <w:p>
      <w:pPr>
        <w:pStyle w:val="BodyText"/>
      </w:pPr>
      <w:r>
        <w:t xml:space="preserve">It was previously shown that F3 can interact with R9, which impedes integrin activation</w:t>
      </w:r>
      <w:r>
        <w:t xml:space="preserve"> </w:t>
      </w:r>
      <w:r>
        <w:t xml:space="preserve">(Banno et al. 2012)</w:t>
      </w:r>
      <w:r>
        <w:t xml:space="preserve">.</w:t>
      </w:r>
      <w:r>
        <w:t xml:space="preserve"> </w:t>
      </w:r>
      <w:r>
        <w:t xml:space="preserve">Furthermore, in a recently determined cryo-electron microscopy structure of autoinhibited Talin1, Dedden et al.</w:t>
      </w:r>
      <w:r>
        <w:t xml:space="preserve"> </w:t>
      </w:r>
      <w:r>
        <w:t xml:space="preserve">(Dedden et al. 2019)</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(Song et al. 2012)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35" w:name="fig-tln-schema-long"/>
                <w:p>
                  <w:pPr>
                    <w:pStyle w:val="Figure"/>
                    <w:jc w:val="center"/>
                    <w:jc w:val="center"/>
                  </w:pPr>
                  <w:r>
                    <w:drawing>
                      <wp:inline>
                        <wp:extent cx="5334000" cy="2051538"/>
                        <wp:effectExtent b="0" l="0" r="0" t="0"/>
                        <wp:docPr descr="" title="" id="33" name="Picture"/>
                        <a:graphic>
                          <a:graphicData uri="http://schemas.openxmlformats.org/drawingml/2006/picture">
                            <pic:pic>
                              <pic:nvPicPr>
                                <pic:cNvPr descr="./assets/blender/render/frame0000.png" id="34" name="Picture"/>
                                <pic:cNvPicPr>
                                  <a:picLocks noChangeArrowheads="1" noChangeAspect="1"/>
                                </pic:cNvPicPr>
                              </pic:nvPicPr>
                              <pic:blipFill>
                                <a:blip r:embed="rId32"/>
                                <a:stretch>
                                  <a:fillRect/>
                                </a:stretch>
                              </pic:blipFill>
                              <pic:spPr bwMode="auto">
                                <a:xfrm>
                                  <a:off x="0" y="0"/>
                                  <a:ext cx="5334000" cy="20515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35"/>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9" w:name="fig-tln-schema-autoinhib"/>
                <w:p>
                  <w:pPr>
                    <w:pStyle w:val="Figure"/>
                    <w:jc w:val="center"/>
                    <w:jc w:val="center"/>
                  </w:pPr>
                  <w:r>
                    <w:drawing>
                      <wp:inline>
                        <wp:extent cx="2971800" cy="2166937"/>
                        <wp:effectExtent b="0" l="0" r="0" t="0"/>
                        <wp:docPr descr="" title="" id="37" name="Picture"/>
                        <a:graphic>
                          <a:graphicData uri="http://schemas.openxmlformats.org/drawingml/2006/picture">
                            <pic:pic>
                              <pic:nvPicPr>
                                <pic:cNvPr descr="./assets/blender/render/frame0001.png" id="38" name="Picture"/>
                                <pic:cNvPicPr>
                                  <a:picLocks noChangeArrowheads="1" noChangeAspect="1"/>
                                </pic:cNvPicPr>
                              </pic:nvPicPr>
                              <pic:blipFill>
                                <a:blip r:embed="rId36"/>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39"/>
              </w:tc>
            </w:tr>
          </w:tbl>
          <w:p/>
        </w:tc>
        <w:tc>
          <w:tcPr/>
          <w:tbl>
            <w:tblPr>
              <w:tblStyle w:val="Table"/>
              <w:tblW w:type="pct" w:w="5000"/>
              <w:tblLook w:firstRow="0" w:lastRow="0" w:firstColumn="0" w:lastColumn="0" w:noHBand="0" w:noVBand="0" w:val="0000"/>
            </w:tblPr>
            <w:tblGrid>
              <w:gridCol w:w="7920"/>
            </w:tblGrid>
            <w:tr>
              <w:tc>
                <w:tcPr/>
                <w:bookmarkStart w:id="43" w:name="fig-tln-align-autoinhib"/>
                <w:p>
                  <w:pPr>
                    <w:pStyle w:val="Figure"/>
                    <w:jc w:val="center"/>
                    <w:jc w:val="center"/>
                  </w:pPr>
                  <w:r>
                    <w:drawing>
                      <wp:inline>
                        <wp:extent cx="2971800" cy="2166937"/>
                        <wp:effectExtent b="0" l="0" r="0" t="0"/>
                        <wp:docPr descr="" title="" id="41" name="Picture"/>
                        <a:graphic>
                          <a:graphicData uri="http://schemas.openxmlformats.org/drawingml/2006/picture">
                            <pic:pic>
                              <pic:nvPicPr>
                                <pic:cNvPr descr="./assets/blender/render-align/frame0000.png" id="42" name="Picture"/>
                                <pic:cNvPicPr>
                                  <a:picLocks noChangeArrowheads="1" noChangeAspect="1"/>
                                </pic:cNvPicPr>
                              </pic:nvPicPr>
                              <pic:blipFill>
                                <a:blip r:embed="rId40"/>
                                <a:stretch>
                                  <a:fillRect/>
                                </a:stretch>
                              </pic:blipFill>
                              <pic:spPr bwMode="auto">
                                <a:xfrm>
                                  <a:off x="0" y="0"/>
                                  <a:ext cx="2971800" cy="21669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43"/>
              </w:tc>
            </w:tr>
          </w:tbl>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shown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(Dedden et al. 2019)</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(Elliott et al. 2010)</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 the Supplementary Materials.</w:t>
      </w:r>
      <w:r>
        <w:t xml:space="preserve"> </w:t>
      </w:r>
      <w:r>
        <w:t xml:space="preserve">The main PIP</w:t>
      </w:r>
      <w:r>
        <w:rPr>
          <w:vertAlign w:val="subscript"/>
        </w:rPr>
        <w:t xml:space="preserve">2</w:t>
      </w:r>
      <w:r>
        <w:t xml:space="preserve">-binding sites in F2-F3 are occluded by rod domain 12.</w:t>
      </w:r>
    </w:p>
    <w:p>
      <w:pPr>
        <w:pStyle w:val="BodyText"/>
      </w:pPr>
      <w:r>
        <w:t xml:space="preserve">We hypothesized that the flexible F1 loop inserted into Talin’s FERM domain serves as an additional PIP</w:t>
      </w:r>
      <w:r>
        <w:rPr>
          <w:vertAlign w:val="subscript"/>
        </w:rPr>
        <w:t xml:space="preserve">2</w:t>
      </w:r>
      <w:r>
        <w:t xml:space="preserve"> </w:t>
      </w:r>
      <w:r>
        <w:t xml:space="preserve">interaction site. As such it would be readily accessible to PIP</w:t>
      </w:r>
      <w:r>
        <w:rPr>
          <w:vertAlign w:val="subscript"/>
        </w:rPr>
        <w:t xml:space="preserve">2</w:t>
      </w:r>
      <w:r>
        <w:t xml:space="preserve"> </w:t>
      </w:r>
      <w:r>
        <w:t xml:space="preserve">even in Talin’s autoinhibited conformation and would further mechanically stabilize Talin’s interaction with the membrane.</w:t>
      </w:r>
      <w:r>
        <w:t xml:space="preserve"> </w:t>
      </w:r>
      <w:r>
        <w:t xml:space="preserve">To test this hypothesis, we modelled the loop, which, due to its high flexibility, is not included in crystal structures of the FERM domain, such as PDB-ID 3IVF by Elliot et al.</w:t>
      </w:r>
      <w:r>
        <w:t xml:space="preserve"> </w:t>
      </w:r>
      <w:r>
        <w:t xml:space="preserve">(Elliott et al. 2010)</w:t>
      </w:r>
      <w:r>
        <w:t xml:space="preserve">.</w:t>
      </w:r>
    </w:p>
    <w:p>
      <w:pPr>
        <w:pStyle w:val="BodyText"/>
      </w:pPr>
      <w:r>
        <w:t xml:space="preserve">With a complete structure of the Talin FERM domain we investigated the role of the F1 loop through atomistic molecular dynamics (MD)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(Buyan, Kalli, and Sansom 2016)</w:t>
      </w:r>
      <w:r>
        <w:t xml:space="preserve"> </w:t>
      </w:r>
      <w:r>
        <w:t xml:space="preserve">or the FERM domain of Focal Adhesion Kinase</w:t>
      </w:r>
      <w:r>
        <w:t xml:space="preserve"> </w:t>
      </w:r>
      <w:r>
        <w:t xml:space="preserve">(Zhou et al. 2015)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It is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p>
    <w:p>
      <w:pPr>
        <w:pStyle w:val="BodyText"/>
      </w:pPr>
      <w:r>
        <w:t xml:space="preserve">These results provide mechanistic insight Talin–PIP</w:t>
      </w:r>
      <w:r>
        <w:rPr>
          <w:vertAlign w:val="subscript"/>
        </w:rPr>
        <w:t xml:space="preserve">2</w:t>
      </w:r>
      <w:r>
        <w:t xml:space="preserve"> </w:t>
      </w:r>
      <w:r>
        <w:t xml:space="preserve">interactions and highlight the role of secondary intrinsically disordered binding surfaces for membrane recognition.</w:t>
      </w:r>
    </w:p>
    <w:bookmarkEnd w:id="44"/>
    <w:bookmarkStart w:id="48" w:name="materials-and-methods"/>
    <w:p>
      <w:pPr>
        <w:pStyle w:val="Heading1"/>
      </w:pPr>
      <w:r>
        <w:t xml:space="preserve">Materials and Methods</w:t>
      </w:r>
    </w:p>
    <w:bookmarkStart w:id="45" w:name="molecular-dynamics-with-gromacs"/>
    <w:p>
      <w:pPr>
        <w:pStyle w:val="Heading2"/>
      </w:pPr>
      <w:r>
        <w:t xml:space="preserve">Molecular dynamics with GROMACS</w:t>
      </w:r>
    </w:p>
    <w:p>
      <w:pPr>
        <w:pStyle w:val="FirstParagraph"/>
      </w:pPr>
      <w:r>
        <w:t xml:space="preserve">MD simulations were performed with GROMACS</w:t>
      </w:r>
      <w:r>
        <w:t xml:space="preserve"> </w:t>
      </w:r>
      <w:r>
        <w:t xml:space="preserve">(Berendsen, van der Spoel, and van Drunen 1995; Abraham et al. 2015)</w:t>
      </w:r>
      <w:r>
        <w:t xml:space="preserve"> </w:t>
      </w:r>
      <w:r>
        <w:t xml:space="preserve">version 2020.03</w:t>
      </w:r>
      <w:r>
        <w:t xml:space="preserve"> </w:t>
      </w:r>
      <w:r>
        <w:t xml:space="preserve">(Lindahl et al. 2020-01-01, 2020-01)</w:t>
      </w:r>
      <w:r>
        <w:t xml:space="preserve">.</w:t>
      </w:r>
      <w:r>
        <w:t xml:space="preserve"> </w:t>
      </w:r>
      <w:r>
        <w:t xml:space="preserve">A crystal structure of the Talin FERM domain by Elliot et al.</w:t>
      </w:r>
      <w:r>
        <w:t xml:space="preserve"> </w:t>
      </w:r>
      <w:r>
        <w:t xml:space="preserve">(Elliott et al. 2010)</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(Martí-Renom et al. 2000; Webb and Sali 2016)</w:t>
      </w:r>
      <w:r>
        <w:t xml:space="preserve"> </w:t>
      </w:r>
      <w:r>
        <w:t xml:space="preserve">via the interface to Chimera</w:t>
      </w:r>
      <w:r>
        <w:t xml:space="preserve"> </w:t>
      </w:r>
      <w:r>
        <w:t xml:space="preserve">(Pettersen et al. 2004)</w:t>
      </w:r>
      <w:r>
        <w:t xml:space="preserve">, followed by equilibration with GROMACS.</w:t>
      </w:r>
      <w:r>
        <w:t xml:space="preserve"> </w:t>
      </w:r>
      <w:r>
        <w:t xml:space="preserve">The resulting conformation was compared to an NMR structure of the F1 domain (PDB-ID 2KC2) by Goult et al.</w:t>
      </w:r>
      <w:r>
        <w:t xml:space="preserve"> </w:t>
      </w:r>
      <w:r>
        <w:t xml:space="preserve">(Goult et al. 2010)</w:t>
      </w:r>
      <w:r>
        <w:t xml:space="preserve">.</w:t>
      </w:r>
    </w:p>
    <w:p>
      <w:pPr>
        <w:pStyle w:val="BodyText"/>
      </w:pPr>
      <w:r>
        <w:t xml:space="preserve">The missing residue M1 was also added.</w:t>
      </w:r>
      <w:r>
        <w:t xml:space="preserve"> </w:t>
      </w:r>
      <w:r>
        <w:t xml:space="preserve">The missing residues I399 and L400 were not modeled, leaving us with a continuous sequence from residue 1 to 398.</w:t>
      </w:r>
      <w:r>
        <w:t xml:space="preserve"> </w:t>
      </w:r>
      <w:r>
        <w:t xml:space="preserve">Simulations were performed with the CHARM36 force field.</w:t>
      </w:r>
      <w:r>
        <w:t xml:space="preserve"> </w:t>
      </w:r>
      <w:r>
        <w:t xml:space="preserve">Topologies, including the membrane, were generated with the CHARM-GUI web app</w:t>
      </w:r>
      <w:r>
        <w:t xml:space="preserve"> </w:t>
      </w:r>
      <w:r>
        <w:t xml:space="preserve">(Brooks et al. 2009; Jo et al. 2008; Lee et al. 2016)</w:t>
      </w:r>
      <w:r>
        <w:t xml:space="preserve"> </w:t>
      </w:r>
      <w:r>
        <w:t xml:space="preserve">and GROMACS tools.</w:t>
      </w:r>
      <w:r>
        <w:t xml:space="preserve"> </w:t>
      </w:r>
      <w:r>
        <w:t xml:space="preserve">All simulations used the TIP3P water model and were neutralized with 0.15 mol/L of NaCl. A 6-step equilibration was performed after gradient decent energy minimization while gradually relieving restraints on protein and membrane atoms.</w:t>
      </w:r>
      <w:r>
        <w:t xml:space="preserve"> </w:t>
      </w:r>
      <w:r>
        <w:t xml:space="preserve">Production runs used a timestep of 2 fs, a Verlet cut-off scheme for Van-der-Waals interactions and the Particle Mesh Ewald (PME) method for long-range electrostatics.</w:t>
      </w:r>
      <w:r>
        <w:t xml:space="preserve"> </w:t>
      </w:r>
      <w:r>
        <w:t xml:space="preserve">NPT-ensembles were achieved by Nosé-Hoover temperature coupling</w:t>
      </w:r>
      <w:r>
        <w:t xml:space="preserve"> </w:t>
      </w:r>
      <w:r>
        <w:t xml:space="preserve">(Hoover 1985; Nosé 1984)</w:t>
      </w:r>
      <w:r>
        <w:t xml:space="preserve"> </w:t>
      </w:r>
      <w:r>
        <w:t xml:space="preserve">and Parinello-Rahman pressure coupling</w:t>
      </w:r>
      <w:r>
        <w:t xml:space="preserve"> </w:t>
      </w:r>
      <w:r>
        <w:t xml:space="preserve">(Parrinello and Rahman 1981)</w:t>
      </w:r>
      <w:r>
        <w:t xml:space="preserve">.</w:t>
      </w:r>
      <w:r>
        <w:t xml:space="preserve"> </w:t>
      </w:r>
      <w:r>
        <w:t xml:space="preserve">An example</w:t>
      </w:r>
      <w:r>
        <w:t xml:space="preserve"> </w:t>
      </w:r>
      <w:r>
        <w:rPr>
          <w:rStyle w:val="VerbatimChar"/>
        </w:rPr>
        <w:t xml:space="preserve">.mdp</w:t>
      </w:r>
      <w:r>
        <w:t xml:space="preserve">-file can be found in the Supplementary Materials.</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loop-membrane interactions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were also chose from the rotational sampling set.</w:t>
      </w:r>
    </w:p>
    <w:p>
      <w:pPr>
        <w:pStyle w:val="BodyText"/>
      </w:pPr>
      <w:r>
        <w:t xml:space="preserve">Distance information was extracted from trajectories with gromacs tools interfaced via CONAN</w:t>
      </w:r>
      <w:r>
        <w:t xml:space="preserve"> </w:t>
      </w:r>
      <w:r>
        <w:t xml:space="preserve">(Mercadante, Gräter, and Daday 2018)</w:t>
      </w:r>
      <w:r>
        <w:t xml:space="preserve">.</w:t>
      </w:r>
    </w:p>
    <w:bookmarkEnd w:id="45"/>
    <w:bookmarkStart w:id="47"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Computations for data analysis were tracked with the targets R package</w:t>
      </w:r>
      <w:r>
        <w:t xml:space="preserve"> </w:t>
      </w:r>
      <w:r>
        <w:t xml:space="preserve">(Landau 2021)</w:t>
      </w:r>
      <w:r>
        <w:t xml:space="preserve">.</w:t>
      </w:r>
      <w:r>
        <w:t xml:space="preserve"> </w:t>
      </w:r>
      <w:r>
        <w:t xml:space="preserve">Plots were generated with ggplot2</w:t>
      </w:r>
      <w:r>
        <w:t xml:space="preserve"> </w:t>
      </w:r>
      <w:r>
        <w:t xml:space="preserve">(Wickham 2016)</w:t>
      </w:r>
      <w:r>
        <w:t xml:space="preserve">.</w:t>
      </w:r>
      <w:r>
        <w:t xml:space="preserve"> </w:t>
      </w:r>
      <w:r>
        <w:t xml:space="preserve">Interactive structure representations are embedded using Mol*</w:t>
      </w:r>
      <w:r>
        <w:t xml:space="preserve"> </w:t>
      </w:r>
      <w:r>
        <w:t xml:space="preserve">(Sehnal et al. 2021)</w:t>
      </w:r>
      <w:r>
        <w:t xml:space="preserve">.</w:t>
      </w:r>
      <w:r>
        <w:t xml:space="preserve"> </w:t>
      </w:r>
      <w:r>
        <w:t xml:space="preserve">Schematic visualizations were rendered with blender</w:t>
      </w:r>
      <w:r>
        <w:t xml:space="preserve"> </w:t>
      </w:r>
      <w:r>
        <w:t xml:space="preserve">(Community 2018)</w:t>
      </w:r>
      <w:r>
        <w:t xml:space="preserve"> </w:t>
      </w:r>
      <w:r>
        <w:t xml:space="preserve">and VMD</w:t>
      </w:r>
      <w:r>
        <w:t xml:space="preserve"> </w:t>
      </w:r>
      <w:r>
        <w:t xml:space="preserve">(Humphrey, Dalke, and Schulten 1996)</w:t>
      </w:r>
      <w:r>
        <w:t xml:space="preserve">.</w:t>
      </w:r>
      <w:r>
        <w:t xml:space="preserve"> </w:t>
      </w:r>
      <w:r>
        <w:t xml:space="preserve">Files relevant to this work that are too big to be uploaded to this repository, such as trajectories and blender files, will be uploaded to a separate location.</w:t>
      </w:r>
      <w:r>
        <w:t xml:space="preserve"> </w:t>
      </w:r>
      <w:r>
        <w:t xml:space="preserve">This manuscript was generated with</w:t>
      </w:r>
      <w:r>
        <w:t xml:space="preserve"> </w:t>
      </w:r>
      <w:hyperlink r:id="rId46">
        <w:r>
          <w:rPr>
            <w:rStyle w:val="Hyperlink"/>
          </w:rPr>
          <w:t xml:space="preserve">quarto</w:t>
        </w:r>
      </w:hyperlink>
      <w:r>
        <w:t xml:space="preserve"> </w:t>
      </w:r>
      <w:r>
        <w:t xml:space="preserve">(Allaire et al. 2022; Xie 2015; Aden-Buie 2022)</w:t>
      </w:r>
      <w:r>
        <w:t xml:space="preserve">.</w:t>
      </w:r>
    </w:p>
    <w:bookmarkEnd w:id="47"/>
    <w:bookmarkEnd w:id="48"/>
    <w:bookmarkStart w:id="101" w:name="results"/>
    <w:p>
      <w:pPr>
        <w:pStyle w:val="Heading1"/>
      </w:pPr>
      <w:r>
        <w:t xml:space="preserve">Results</w:t>
      </w:r>
    </w:p>
    <w:bookmarkStart w:id="81"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w:t>
      </w:r>
      <w:r>
        <w:t xml:space="preserve"> </w:t>
      </w:r>
      <w:r>
        <w:t xml:space="preserve">It retained its flexibility in equilibrium simulations (</w:t>
      </w:r>
      <w:hyperlink w:anchor="fig-loop-rmsf">
        <w:r>
          <w:rPr>
            <w:rStyle w:val="Hyperlink"/>
          </w:rPr>
          <w:t xml:space="preserve">Figure 7 (a)</w:t>
        </w:r>
      </w:hyperlink>
      <w:r>
        <w:t xml:space="preserve">), which in combination with comparisons to NMR structures</w:t>
      </w:r>
      <w:r>
        <w:t xml:space="preserve"> </w:t>
      </w:r>
      <w:r>
        <w:t xml:space="preserve">(Goult et al. 2010)</w:t>
      </w:r>
      <w:r>
        <w:t xml:space="preserve"> </w:t>
      </w:r>
      <w:r>
        <w:t xml:space="preserve">confirmed this approach.</w:t>
      </w:r>
      <w:r>
        <w:t xml:space="preserve"> </w:t>
      </w:r>
      <w:r>
        <w:t xml:space="preserve">The resulting system that provides the basis for our simulations can be explored interactively in the Supplementary Materials.</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w:t>
      </w:r>
      <w:r>
        <w:t xml:space="preserve"> </w:t>
      </w:r>
      <w:r>
        <w:t xml:space="preserve">Once contact had been established the protein was anchored strongly enough for more contacts to evolve with time, pulling the protein onto the membrane (</w:t>
      </w:r>
      <w:hyperlink w:anchor="fig-f0f1-unbound">
        <w:r>
          <w:rPr>
            <w:rStyle w:val="Hyperlink"/>
          </w:rPr>
          <w:t xml:space="preserve">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3 (a)</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7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3 (b)</w:t>
        </w:r>
      </w:hyperlink>
      <w:r>
        <w:t xml:space="preserve">).</w:t>
      </w:r>
      <w:r>
        <w:t xml:space="preserve"> </w:t>
      </w:r>
      <w:r>
        <w:t xml:space="preserve">Of 358 runs</w:t>
      </w:r>
      <w:r>
        <w:t xml:space="preserve"> </w:t>
      </w:r>
      <w:r>
        <w:rPr>
          <w:rStyle w:val="FootnoteReference"/>
        </w:rPr>
        <w:footnoteReference w:id="49"/>
      </w:r>
      <w:r>
        <w:t xml:space="preserve">, 89 runs never made contact with the membrane, but out of the 269 that did, only 10 eventually dissociated.</w:t>
      </w: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bookmarkStart w:id="53" w:name="fig-f0f1-unbound"/>
                <w:p>
                  <w:pPr>
                    <w:pStyle w:val="Figure"/>
                    <w:jc w:val="center"/>
                    <w:jc w:val="center"/>
                  </w:pPr>
                  <w:r>
                    <w:drawing>
                      <wp:inline>
                        <wp:extent cx="1975104" cy="1110996"/>
                        <wp:effectExtent b="0" l="0" r="0" t="0"/>
                        <wp:docPr descr="" title="" id="51" name="Picture"/>
                        <a:graphic>
                          <a:graphicData uri="http://schemas.openxmlformats.org/drawingml/2006/picture">
                            <pic:pic>
                              <pic:nvPicPr>
                                <pic:cNvPr descr="./assets/vmd/f0f1/unbound.png" id="52" name="Picture"/>
                                <pic:cNvPicPr>
                                  <a:picLocks noChangeArrowheads="1" noChangeAspect="1"/>
                                </pic:cNvPicPr>
                              </pic:nvPicPr>
                              <pic:blipFill>
                                <a:blip r:embed="rId50"/>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53"/>
              </w:tc>
            </w:tr>
          </w:tbl>
          <w:p/>
        </w:tc>
        <w:tc>
          <w:tcPr/>
          <w:tbl>
            <w:tblPr>
              <w:tblStyle w:val="Table"/>
              <w:tblW w:type="pct" w:w="5000"/>
              <w:tblLook w:firstRow="0" w:lastRow="0" w:firstColumn="0" w:lastColumn="0" w:noHBand="0" w:noVBand="0" w:val="0000"/>
            </w:tblPr>
            <w:tblGrid>
              <w:gridCol w:w="7920"/>
            </w:tblGrid>
            <w:tr>
              <w:tc>
                <w:tcPr/>
                <w:bookmarkStart w:id="57" w:name="fig-f0f1-anchored"/>
                <w:p>
                  <w:pPr>
                    <w:pStyle w:val="Figure"/>
                    <w:jc w:val="center"/>
                    <w:jc w:val="center"/>
                  </w:pPr>
                  <w:r>
                    <w:drawing>
                      <wp:inline>
                        <wp:extent cx="1975104" cy="1110996"/>
                        <wp:effectExtent b="0" l="0" r="0" t="0"/>
                        <wp:docPr descr="" title="" id="55" name="Picture"/>
                        <a:graphic>
                          <a:graphicData uri="http://schemas.openxmlformats.org/drawingml/2006/picture">
                            <pic:pic>
                              <pic:nvPicPr>
                                <pic:cNvPr descr="./assets/vmd/f0f1/anchored.png" id="56" name="Picture"/>
                                <pic:cNvPicPr>
                                  <a:picLocks noChangeArrowheads="1" noChangeAspect="1"/>
                                </pic:cNvPicPr>
                              </pic:nvPicPr>
                              <pic:blipFill>
                                <a:blip r:embed="rId54"/>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57"/>
              </w:tc>
            </w:tr>
          </w:tbl>
          <w:p/>
        </w:tc>
        <w:tc>
          <w:tcPr/>
          <w:tbl>
            <w:tblPr>
              <w:tblStyle w:val="Table"/>
              <w:tblW w:type="pct" w:w="5000"/>
              <w:tblLook w:firstRow="0" w:lastRow="0" w:firstColumn="0" w:lastColumn="0" w:noHBand="0" w:noVBand="0" w:val="0000"/>
            </w:tblPr>
            <w:tblGrid>
              <w:gridCol w:w="7920"/>
            </w:tblGrid>
            <w:tr>
              <w:tc>
                <w:tcPr/>
                <w:bookmarkStart w:id="61" w:name="fig-f0f1-bound"/>
                <w:p>
                  <w:pPr>
                    <w:pStyle w:val="Figure"/>
                    <w:jc w:val="center"/>
                    <w:jc w:val="center"/>
                  </w:pPr>
                  <w:r>
                    <w:drawing>
                      <wp:inline>
                        <wp:extent cx="1975104" cy="1110996"/>
                        <wp:effectExtent b="0" l="0" r="0" t="0"/>
                        <wp:docPr descr="" title="" id="59" name="Picture"/>
                        <a:graphic>
                          <a:graphicData uri="http://schemas.openxmlformats.org/drawingml/2006/picture">
                            <pic:pic>
                              <pic:nvPicPr>
                                <pic:cNvPr descr="./assets/vmd/f0f1/bound.png" id="60" name="Picture"/>
                                <pic:cNvPicPr>
                                  <a:picLocks noChangeArrowheads="1" noChangeAspect="1"/>
                                </pic:cNvPicPr>
                              </pic:nvPicPr>
                              <pic:blipFill>
                                <a:blip r:embed="rId58"/>
                                <a:stretch>
                                  <a:fillRect/>
                                </a:stretch>
                              </pic:blipFill>
                              <pic:spPr bwMode="auto">
                                <a:xfrm>
                                  <a:off x="0" y="0"/>
                                  <a:ext cx="1975104" cy="111099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61"/>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5" w:name="fig-f0f1-ri-angle"/>
                <w:p>
                  <w:pPr>
                    <w:pStyle w:val="Figure"/>
                    <w:jc w:val="center"/>
                    <w:jc w:val="center"/>
                  </w:pPr>
                  <w:r>
                    <w:drawing>
                      <wp:inline>
                        <wp:extent cx="5334000" cy="3810000"/>
                        <wp:effectExtent b="0" l="0" r="0" t="0"/>
                        <wp:docPr descr="" title="" id="63" name="Picture"/>
                        <a:graphic>
                          <a:graphicData uri="http://schemas.openxmlformats.org/drawingml/2006/picture">
                            <pic:pic>
                              <pic:nvPicPr>
                                <pic:cNvPr descr="./results/plots/f0f1-ri-angle-npip-1.png" id="64" name="Picture"/>
                                <pic:cNvPicPr>
                                  <a:picLocks noChangeArrowheads="1" noChangeAspect="1"/>
                                </pic:cNvPicPr>
                              </pic:nvPicPr>
                              <pic:blipFill>
                                <a:blip r:embed="rId62"/>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65"/>
              </w:tc>
            </w:tr>
          </w:tbl>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69" w:name="fig-f0f1-angle-frame"/>
                <w:p>
                  <w:pPr>
                    <w:pStyle w:val="Figure"/>
                    <w:jc w:val="center"/>
                    <w:jc w:val="center"/>
                  </w:pPr>
                  <w:r>
                    <w:drawing>
                      <wp:inline>
                        <wp:extent cx="2971800" cy="2122714"/>
                        <wp:effectExtent b="0" l="0" r="0" t="0"/>
                        <wp:docPr descr="" title="" id="67" name="Picture"/>
                        <a:graphic>
                          <a:graphicData uri="http://schemas.openxmlformats.org/drawingml/2006/picture">
                            <pic:pic>
                              <pic:nvPicPr>
                                <pic:cNvPr descr="./results/plots/f0f1-angle-frame-npip-1.png" id="68" name="Picture"/>
                                <pic:cNvPicPr>
                                  <a:picLocks noChangeArrowheads="1" noChangeAspect="1"/>
                                </pic:cNvPicPr>
                              </pic:nvPicPr>
                              <pic:blipFill>
                                <a:blip r:embed="rId66"/>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69"/>
              </w:tc>
            </w:tr>
          </w:tbl>
          <w:p/>
        </w:tc>
        <w:tc>
          <w:tcPr/>
          <w:tbl>
            <w:tblPr>
              <w:tblStyle w:val="Table"/>
              <w:tblW w:type="pct" w:w="5000"/>
              <w:tblLook w:firstRow="0" w:lastRow="0" w:firstColumn="0" w:lastColumn="0" w:noHBand="0" w:noVBand="0" w:val="0000"/>
            </w:tblPr>
            <w:tblGrid>
              <w:gridCol w:w="7920"/>
            </w:tblGrid>
            <w:tr>
              <w:tc>
                <w:tcPr/>
                <w:bookmarkStart w:id="73" w:name="fig-f0f1-retention"/>
                <w:p>
                  <w:pPr>
                    <w:pStyle w:val="Figure"/>
                    <w:jc w:val="center"/>
                    <w:jc w:val="center"/>
                  </w:pPr>
                  <w:r>
                    <w:drawing>
                      <wp:inline>
                        <wp:extent cx="2971800" cy="2122714"/>
                        <wp:effectExtent b="0" l="0" r="0" t="0"/>
                        <wp:docPr descr="" title="" id="71" name="Picture"/>
                        <a:graphic>
                          <a:graphicData uri="http://schemas.openxmlformats.org/drawingml/2006/picture">
                            <pic:pic>
                              <pic:nvPicPr>
                                <pic:cNvPr descr="./results/plots/f0f1-retention-1.png" id="72" name="Picture"/>
                                <pic:cNvPicPr>
                                  <a:picLocks noChangeArrowheads="1" noChangeAspect="1"/>
                                </pic:cNvPicPr>
                              </pic:nvPicPr>
                              <pic:blipFill>
                                <a:blip r:embed="rId70"/>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73"/>
              </w:tc>
            </w:tr>
          </w:tbl>
          <w:p/>
        </w:tc>
      </w:tr>
    </w:tbl>
    <w:p>
      <w:pPr>
        <w:pStyle w:val="BodyText"/>
      </w:pPr>
      <w:pPr>
        <w:spacing w:before="200"/>
        <w:pStyle w:val="ImageCaption"/>
      </w:pPr>
      <w:r>
        <w:t xml:space="preserve">Figure 3:</w:t>
      </w:r>
      <w:r>
        <w:t xml:space="preserve"> </w:t>
      </w:r>
      <w:r>
        <w:rPr>
          <w:bCs/>
          <w:b/>
        </w:rPr>
        <w:t xml:space="preserve">a)</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w:t>
      </w:r>
      <w:r>
        <w:t xml:space="preserve"> </w:t>
      </w:r>
      <w:r>
        <w:t xml:space="preserve">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b)</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77" w:name="fig-f0f1-ri-npip"/>
                <w:p>
                  <w:pPr>
                    <w:pStyle w:val="Figure"/>
                    <w:jc w:val="center"/>
                    <w:jc w:val="center"/>
                  </w:pPr>
                  <w:r>
                    <w:drawing>
                      <wp:inline>
                        <wp:extent cx="5334000" cy="3810000"/>
                        <wp:effectExtent b="0" l="0" r="0" t="0"/>
                        <wp:docPr descr="" title="" id="75" name="Picture"/>
                        <a:graphic>
                          <a:graphicData uri="http://schemas.openxmlformats.org/drawingml/2006/picture">
                            <pic:pic>
                              <pic:nvPicPr>
                                <pic:cNvPr descr="./results/plots/f0f1-ri-npip-1.png" id="76" name="Picture"/>
                                <pic:cNvPicPr>
                                  <a:picLocks noChangeArrowheads="1" noChangeAspect="1"/>
                                </pic:cNvPicPr>
                              </pic:nvPicPr>
                              <pic:blipFill>
                                <a:blip r:embed="rId74"/>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77"/>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78" w:name="fig-f1f1-residues"/>
          <w:p>
            <w:pPr>
              <w:jc w:val="center"/>
            </w:pPr>
            <w:pPr>
              <w:jc w:val="center"/>
              <w:spacing w:before="200"/>
              <w:pStyle w:val="ImageCaption"/>
            </w:pPr>
            <w:r>
              <w:t xml:space="preserve">(b)  </w:t>
            </w:r>
          </w:p>
          <w:bookmarkEnd w:id="78"/>
        </w:tc>
      </w:tr>
    </w:tbl>
    <w:p>
      <w:pPr>
        <w:pStyle w:val="BodyText"/>
      </w:pPr>
      <w:pPr>
        <w:spacing w:before="200"/>
        <w:pStyle w:val="ImageCaption"/>
      </w:pPr>
      <w:r>
        <w:t xml:space="preserve">Figure 4: PIP</w:t>
      </w:r>
      <w:r>
        <w:rPr>
          <w:vertAlign w:val="subscript"/>
        </w:rPr>
        <w:t xml:space="preserve">2</w:t>
      </w:r>
      <w:r>
        <w:t xml:space="preserve">-interacting residues of F0-F1.</w:t>
      </w:r>
      <w:r>
        <w:t xml:space="preserve"> </w:t>
      </w:r>
      <w:r>
        <w:rPr>
          <w:bCs/>
          <w:b/>
        </w:rPr>
        <w:t xml:space="preserve">a)</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b)</w:t>
      </w:r>
      <w:r>
        <w:t xml:space="preserve">.</w:t>
      </w:r>
      <w:r>
        <w:t xml:space="preserve"> </w:t>
      </w:r>
      <w:r>
        <w:t xml:space="preserve">(For the print version it is just a placeholder image. The video is available in the web-version (</w:t>
      </w:r>
      <w:hyperlink r:id="rId79">
        <w:r>
          <w:rPr>
            <w:rStyle w:val="Hyperlink"/>
          </w:rPr>
          <w:t xml:space="preserve">https://hits-mbm-dev.github.io/paper-talin-loop</w:t>
        </w:r>
      </w:hyperlink>
      <w:r>
        <w:t xml:space="preserve">) or here:</w:t>
      </w:r>
      <w:r>
        <w:t xml:space="preserve"> </w:t>
      </w:r>
      <w:hyperlink r:id="rId80">
        <w:r>
          <w:rPr>
            <w:rStyle w:val="Hyperlink"/>
          </w:rPr>
          <w:t xml:space="preserve">https://youtu.be/s5yya0XeNTA</w:t>
        </w:r>
      </w:hyperlink>
      <w:r>
        <w:t xml:space="preserve">).</w:t>
      </w:r>
    </w:p>
    <w:bookmarkEnd w:id="81"/>
    <w:bookmarkStart w:id="100" w:name="X255a71282d7eaf238cba9d0668b730f324d5a1b"/>
    <w:p>
      <w:pPr>
        <w:pStyle w:val="Heading2"/>
      </w:pPr>
      <w:r>
        <w:t xml:space="preserve">The F1 loop maintains FERM–PIP</w:t>
      </w:r>
      <w:r>
        <w:rPr>
          <w:vertAlign w:val="subscript"/>
        </w:rPr>
        <w:t xml:space="preserve">2</w:t>
      </w:r>
      <w:r>
        <w:t xml:space="preserve"> </w:t>
      </w:r>
      <w:r>
        <w:t xml:space="preserve">interactions and facilitates further membrane contacts</w:t>
      </w:r>
    </w:p>
    <w:p>
      <w:pPr>
        <w:pStyle w:val="FirstParagraph"/>
      </w:pPr>
      <w:r>
        <w:t xml:space="preserve">We chose a representative conformation from the rotational sampling as a starting point for force-probe simulations of F0-F1 perpendicular to the membrane to test the strength of the interaction (</w:t>
      </w:r>
      <w:hyperlink w:anchor="fig-f0f1-vert-pull">
        <w:r>
          <w:rPr>
            <w:rStyle w:val="Hyperlink"/>
          </w:rPr>
          <w:t xml:space="preserve">Figure 5 (b)</w:t>
        </w:r>
      </w:hyperlink>
      <w:r>
        <w:t xml:space="preserve">).</w:t>
      </w:r>
      <w:r>
        <w:t xml:space="preserve"> </w:t>
      </w:r>
      <w:r>
        <w:t xml:space="preserve">An exemplary render of one of the simulations can be seen in</w:t>
      </w:r>
      <w:r>
        <w:t xml:space="preserve"> </w:t>
      </w:r>
      <w:hyperlink w:anchor="fig-f0f1-pull-run-1">
        <w:r>
          <w:rPr>
            <w:rStyle w:val="Hyperlink"/>
          </w:rPr>
          <w:t xml:space="preserve">Figure 5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5 (b)</w:t>
        </w:r>
      </w:hyperlink>
      <w:r>
        <w:t xml:space="preserve">).</w:t>
      </w:r>
      <w:r>
        <w:t xml:space="preserve"> </w:t>
      </w:r>
      <w:r>
        <w:t xml:space="preserve">This highlights the strong anchoring capabilities of the F1 loop.</w:t>
      </w:r>
      <w:r>
        <w:t xml:space="preserve"> </w:t>
      </w:r>
      <w:r>
        <w:t xml:space="preserve">As seen in</w:t>
      </w:r>
      <w:r>
        <w:t xml:space="preserve"> </w:t>
      </w:r>
      <w:hyperlink w:anchor="fig-f0f1-vert-pull-contacts">
        <w:r>
          <w:rPr>
            <w:rStyle w:val="Hyperlink"/>
          </w:rPr>
          <w:t xml:space="preserve">Figure 5 (c)</w:t>
        </w:r>
      </w:hyperlink>
      <w:r>
        <w:t xml:space="preserve">, during pulling residues not belonging to the F1 loop loose contact first, while the loop stays attached.</w:t>
      </w:r>
      <w:r>
        <w:t xml:space="preserve"> </w:t>
      </w:r>
      <w:r>
        <w:t xml:space="preserve">The F1 loop works in conjunction with the F0 subdomain (see</w:t>
      </w:r>
      <w:r>
        <w:t xml:space="preserve"> </w:t>
      </w:r>
      <w:hyperlink w:anchor="fig-f0f1-vert-pull-residues">
        <w:r>
          <w:rPr>
            <w:rStyle w:val="Hyperlink"/>
          </w:rPr>
          <w:t xml:space="preserve">Figure 7 (d)</w:t>
        </w:r>
      </w:hyperlink>
      <w:r>
        <w:t xml:space="preserve">).</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7920"/>
      </w:tblGrid>
      <w:tr>
        <w:tc>
          <w:tcPr/>
          <w:bookmarkStart w:id="82" w:name="fig-f0f1-pull-run-1"/>
          <w:p>
            <w:pPr>
              <w:jc w:val="center"/>
            </w:pPr>
            <w:pPr>
              <w:jc w:val="center"/>
              <w:spacing w:before="200"/>
              <w:pStyle w:val="ImageCaption"/>
            </w:pPr>
            <w:r>
              <w:t xml:space="preserve">(a)  </w:t>
            </w:r>
          </w:p>
          <w:bookmarkEnd w:id="82"/>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86" w:name="fig-f0f1-vert-pull"/>
                <w:p>
                  <w:pPr>
                    <w:pStyle w:val="Figure"/>
                    <w:jc w:val="center"/>
                    <w:jc w:val="center"/>
                  </w:pPr>
                  <w:r>
                    <w:drawing>
                      <wp:inline>
                        <wp:extent cx="2971800" cy="2122714"/>
                        <wp:effectExtent b="0" l="0" r="0" t="0"/>
                        <wp:docPr descr="" title="" id="84" name="Picture"/>
                        <a:graphic>
                          <a:graphicData uri="http://schemas.openxmlformats.org/drawingml/2006/picture">
                            <pic:pic>
                              <pic:nvPicPr>
                                <pic:cNvPr descr="./results/plots/f0f1-vert-pull-1.png" id="85" name="Picture"/>
                                <pic:cNvPicPr>
                                  <a:picLocks noChangeArrowheads="1" noChangeAspect="1"/>
                                </pic:cNvPicPr>
                              </pic:nvPicPr>
                              <pic:blipFill>
                                <a:blip r:embed="rId83"/>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86"/>
              </w:tc>
            </w:tr>
          </w:tbl>
          <w:p/>
        </w:tc>
        <w:tc>
          <w:tcPr/>
          <w:tbl>
            <w:tblPr>
              <w:tblStyle w:val="Table"/>
              <w:tblW w:type="pct" w:w="5000"/>
              <w:tblLook w:firstRow="0" w:lastRow="0" w:firstColumn="0" w:lastColumn="0" w:noHBand="0" w:noVBand="0" w:val="0000"/>
            </w:tblPr>
            <w:tblGrid>
              <w:gridCol w:w="7920"/>
            </w:tblGrid>
            <w:tr>
              <w:tc>
                <w:tcPr/>
                <w:bookmarkStart w:id="90" w:name="fig-f0f1-vert-pull-contacts"/>
                <w:p>
                  <w:pPr>
                    <w:pStyle w:val="Figure"/>
                    <w:jc w:val="center"/>
                    <w:jc w:val="center"/>
                  </w:pPr>
                  <w:r>
                    <w:drawing>
                      <wp:inline>
                        <wp:extent cx="2971800" cy="2122714"/>
                        <wp:effectExtent b="0" l="0" r="0" t="0"/>
                        <wp:docPr descr="" title="" id="88" name="Picture"/>
                        <a:graphic>
                          <a:graphicData uri="http://schemas.openxmlformats.org/drawingml/2006/picture">
                            <pic:pic>
                              <pic:nvPicPr>
                                <pic:cNvPr descr="./results/plots/f0f1-vert-pull-contacts-time-1.png" id="89" name="Picture"/>
                                <pic:cNvPicPr>
                                  <a:picLocks noChangeArrowheads="1" noChangeAspect="1"/>
                                </pic:cNvPicPr>
                              </pic:nvPicPr>
                              <pic:blipFill>
                                <a:blip r:embed="rId87"/>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90"/>
              </w:tc>
            </w:tr>
          </w:tbl>
          <w:p/>
        </w:tc>
      </w:tr>
    </w:tbl>
    <w:p>
      <w:pPr>
        <w:pStyle w:val="BodyText"/>
      </w:pPr>
      <w:pPr>
        <w:spacing w:before="200"/>
        <w:pStyle w:val="ImageCaption"/>
      </w:pPr>
      <w:r>
        <w:t xml:space="preserve">Figure 5: Vertical Pulling of F0-F1.</w:t>
      </w:r>
      <w:r>
        <w:t xml:space="preserve"> </w:t>
      </w:r>
      <w:r>
        <w:rPr>
          <w:bCs/>
          <w:b/>
        </w:rPr>
        <w:t xml:space="preserve">a)</w:t>
      </w:r>
      <w:r>
        <w:t xml:space="preserve"> </w:t>
      </w:r>
      <w:r>
        <w:t xml:space="preserve">A representative render of one of 6 force-probe MD simulations pulling F0-F1 off the membrane (For the print version it is just a placeholder image. The video is available in the web-version (</w:t>
      </w:r>
      <w:hyperlink r:id="rId79">
        <w:r>
          <w:rPr>
            <w:rStyle w:val="Hyperlink"/>
          </w:rPr>
          <w:t xml:space="preserve">https://hits-mbm-dev.github.io/paper-talin-loop</w:t>
        </w:r>
      </w:hyperlink>
      <w:r>
        <w:t xml:space="preserve"> </w:t>
      </w:r>
      <w:r>
        <w:t xml:space="preserve">or here:</w:t>
      </w:r>
      <w:r>
        <w:t xml:space="preserve"> </w:t>
      </w:r>
      <w:hyperlink r:id="rId91">
        <w:r>
          <w:rPr>
            <w:rStyle w:val="Hyperlink"/>
          </w:rPr>
          <w:t xml:space="preserve">https://youtu.be/-eZ2orx7QRE</w:t>
        </w:r>
      </w:hyperlink>
      <w:r>
        <w:t xml:space="preserve">).</w:t>
      </w:r>
      <w:r>
        <w:t xml:space="preserve"> </w:t>
      </w:r>
      <w:r>
        <w:t xml:space="preserve">It starts from a snapshot of F0-F1 in its bound conformation taken from the rotational sampling (</w:t>
      </w:r>
      <w:hyperlink w:anchor="fig-loop-importance">
        <w:r>
          <w:rPr>
            <w:rStyle w:val="Hyperlink"/>
          </w:rPr>
          <w:t xml:space="preserve">Figure 2</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t xml:space="preserve">Replicate 4 is highlighted in magenta, as in this run the interactions were so so strong that a total of 3 molecules of PIP</w:t>
      </w:r>
      <w:r>
        <w:rPr>
          <w:vertAlign w:val="subscript"/>
        </w:rPr>
        <w:t xml:space="preserve">2</w:t>
      </w:r>
      <w:r>
        <w:t xml:space="preserve"> </w:t>
      </w:r>
      <w:r>
        <w:t xml:space="preserve">were pulled out of the membrane (1 by F0 and 2 by the F1 loop).</w:t>
      </w:r>
      <w:r>
        <w:t xml:space="preserve"> </w:t>
      </w:r>
      <w:r>
        <w:t xml:space="preserve">A snapshot of this can be seen in</w:t>
      </w:r>
      <w:r>
        <w:t xml:space="preserve"> </w:t>
      </w:r>
      <w:hyperlink w:anchor="fig-f0f1-vert-pull-run4">
        <w:r>
          <w:rPr>
            <w:rStyle w:val="Hyperlink"/>
          </w:rPr>
          <w:t xml:space="preserve">Figure 7 (e)</w:t>
        </w:r>
      </w:hyperlink>
      <w:r>
        <w:t xml:space="preserve">.</w:t>
      </w:r>
      <w:r>
        <w:t xml:space="preserve"> </w:t>
      </w:r>
      <w:r>
        <w:rPr>
          <w:bCs/>
          <w:b/>
        </w:rPr>
        <w:t xml:space="preserve">c)</w:t>
      </w:r>
      <w:r>
        <w:t xml:space="preserve"> </w:t>
      </w:r>
      <w:r>
        <w:t xml:space="preserve">The time evolution of the number of contacts for resides belonging to the F1 loop and other residues shows how initially other residues loose contact until eventually the loop looses contacts as well.</w:t>
      </w:r>
      <w:r>
        <w:t xml:space="preserve"> </w:t>
      </w:r>
      <w:r>
        <w:t xml:space="preserve">Lighter shades of blue correspond to a later time in the simulation.</w:t>
      </w:r>
      <w:r>
        <w:t xml:space="preserve"> </w:t>
      </w:r>
      <w:r>
        <w:t xml:space="preserve">Black dots mark the starting positions.</w:t>
      </w:r>
      <w:r>
        <w:t xml:space="preserve"> </w:t>
      </w:r>
      <w:r>
        <w:t xml:space="preserve">The longest remaining non-loop contacts belong to the N-terminus of F0 (for which</w:t>
      </w:r>
      <w:r>
        <w:t xml:space="preserve"> </w:t>
      </w:r>
      <w:r>
        <w:rPr>
          <w:bCs/>
          <w:b/>
        </w:rPr>
        <w:t xml:space="preserve">a</w:t>
      </w:r>
      <w:r>
        <w:t xml:space="preserve"> </w:t>
      </w:r>
      <w:r>
        <w:t xml:space="preserve">is also a representative snapshot), with the exception of replicate 4, as explained in</w:t>
      </w:r>
      <w:r>
        <w:t xml:space="preserve"> </w:t>
      </w:r>
      <w:r>
        <w:rPr>
          <w:bCs/>
          <w:b/>
        </w:rPr>
        <w:t xml:space="preserve">b</w:t>
      </w:r>
      <w:r>
        <w:t xml:space="preserv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w:t>
      </w:r>
      <w:hyperlink w:anchor="fig-ferm-ri-npip">
        <w:r>
          <w:rPr>
            <w:rStyle w:val="Hyperlink"/>
          </w:rPr>
          <w:t xml:space="preserve">Figure 6 (a)</w:t>
        </w:r>
      </w:hyperlink>
      <w:r>
        <w:t xml:space="preserve">, </w:t>
      </w:r>
      <w:hyperlink w:anchor="fig-ferm-memb-system">
        <w:r>
          <w:rPr>
            <w:rStyle w:val="Hyperlink"/>
          </w:rPr>
          <w:t xml:space="preserve">Figure 6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(Chinthalapudi, Rangarajan, and Izard 2018)</w:t>
      </w:r>
      <w:r>
        <w:t xml:space="preserve">.</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95" w:name="fig-ferm-ri-npip"/>
                <w:p>
                  <w:pPr>
                    <w:pStyle w:val="Figure"/>
                    <w:jc w:val="center"/>
                    <w:jc w:val="center"/>
                  </w:pPr>
                  <w:r>
                    <w:drawing>
                      <wp:inline>
                        <wp:extent cx="5334000" cy="3810000"/>
                        <wp:effectExtent b="0" l="0" r="0" t="0"/>
                        <wp:docPr descr="" title="" id="93" name="Picture"/>
                        <a:graphic>
                          <a:graphicData uri="http://schemas.openxmlformats.org/drawingml/2006/picture">
                            <pic:pic>
                              <pic:nvPicPr>
                                <pic:cNvPr descr="./results/plots/ferm-ri-npip-1.png" id="94" name="Picture"/>
                                <pic:cNvPicPr>
                                  <a:picLocks noChangeArrowheads="1" noChangeAspect="1"/>
                                </pic:cNvPicPr>
                              </pic:nvPicPr>
                              <pic:blipFill>
                                <a:blip r:embed="rId92"/>
                                <a:stretch>
                                  <a:fillRect/>
                                </a:stretch>
                              </pic:blipFill>
                              <pic:spPr bwMode="auto">
                                <a:xfrm>
                                  <a:off x="0" y="0"/>
                                  <a:ext cx="5334000" cy="3810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95"/>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99" w:name="fig-ferm-memb-system"/>
                <w:p>
                  <w:pPr>
                    <w:pStyle w:val="Figure"/>
                    <w:jc w:val="center"/>
                    <w:jc w:val="center"/>
                  </w:pPr>
                  <w:r>
                    <w:drawing>
                      <wp:inline>
                        <wp:extent cx="5334000" cy="2820236"/>
                        <wp:effectExtent b="0" l="0" r="0" t="0"/>
                        <wp:docPr descr="" title="" id="97" name="Picture"/>
                        <a:graphic>
                          <a:graphicData uri="http://schemas.openxmlformats.org/drawingml/2006/picture">
                            <pic:pic>
                              <pic:nvPicPr>
                                <pic:cNvPr descr="./assets/vmd/ferm/ferm-residues-transparent-arrows.png" id="98" name="Picture"/>
                                <pic:cNvPicPr>
                                  <a:picLocks noChangeArrowheads="1" noChangeAspect="1"/>
                                </pic:cNvPicPr>
                              </pic:nvPicPr>
                              <pic:blipFill>
                                <a:blip r:embed="rId96"/>
                                <a:stretch>
                                  <a:fillRect/>
                                </a:stretch>
                              </pic:blipFill>
                              <pic:spPr bwMode="auto">
                                <a:xfrm>
                                  <a:off x="0" y="0"/>
                                  <a:ext cx="5334000" cy="282023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99"/>
              </w:tc>
            </w:tr>
          </w:tbl>
          <w:p/>
        </w:tc>
      </w:tr>
    </w:tbl>
    <w:p>
      <w:pPr>
        <w:pStyle w:val="BodyText"/>
      </w:pPr>
      <w:pPr>
        <w:spacing w:before="200"/>
        <w:pStyle w:val="ImageCaption"/>
      </w:pPr>
      <w:r>
        <w:t xml:space="preserve">Figure 6: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(Chinthalapudi, Rangarajan, and Izard 2018)</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0"/>
    <w:bookmarkEnd w:id="101"/>
    <w:bookmarkStart w:id="102" w:name="discussion-and-outlook"/>
    <w:p>
      <w:pPr>
        <w:pStyle w:val="Heading1"/>
      </w:pPr>
      <w:r>
        <w:t xml:space="preserve">Discussion and Outlook</w:t>
      </w:r>
    </w:p>
    <w:p>
      <w:pPr>
        <w:pStyle w:val="FirstParagraph"/>
      </w:pPr>
      <w:r>
        <w:t xml:space="preserve">Using MD simulations, we provide mechanistic insight into the membrane recognition dynamics of Talin.</w:t>
      </w:r>
      <w:r>
        <w:t xml:space="preserve"> </w:t>
      </w:r>
      <w:r>
        <w:t xml:space="preserve">This adds a new mode of interaction that helps to explain how Talin can find the membrane even when its main PIP</w:t>
      </w:r>
      <w:r>
        <w:rPr>
          <w:vertAlign w:val="subscript"/>
        </w:rPr>
        <w:t xml:space="preserve">2</w:t>
      </w:r>
      <w:r>
        <w:t xml:space="preserve"> </w:t>
      </w:r>
      <w:r>
        <w:t xml:space="preserve">(and integrin) binding sites in F2 and F3</w:t>
      </w:r>
      <w:r>
        <w:t xml:space="preserve"> </w:t>
      </w:r>
      <w:r>
        <w:t xml:space="preserve">(Chinthalapudi, Rangarajan, and Izard 2018)</w:t>
      </w:r>
      <w:r>
        <w:t xml:space="preserve"> </w:t>
      </w:r>
      <w:r>
        <w:t xml:space="preserve">(see figure</w:t>
      </w:r>
      <w:r>
        <w:t xml:space="preserve"> </w:t>
      </w:r>
      <w:hyperlink w:anchor="fig-ferm-memb-system">
        <w:r>
          <w:rPr>
            <w:rStyle w:val="Hyperlink"/>
          </w:rPr>
          <w:t xml:space="preserve">Figure 6 (b)</w:t>
        </w:r>
      </w:hyperlink>
      <w:r>
        <w:t xml:space="preserve"> </w:t>
      </w:r>
      <w:r>
        <w:t xml:space="preserve">) are blocked by autoinhibition</w:t>
      </w:r>
      <w:r>
        <w:t xml:space="preserve"> </w:t>
      </w:r>
      <w:r>
        <w:t xml:space="preserve">(Dedden et al. 2019)</w:t>
      </w:r>
      <w:r>
        <w:t xml:space="preserve">.</w:t>
      </w:r>
      <w:r>
        <w:t xml:space="preserve"> </w:t>
      </w:r>
      <w:r>
        <w:t xml:space="preserve">This interaction mode is not characterized by strong binding sites interacting with one molecule of PIP</w:t>
      </w:r>
      <w:r>
        <w:rPr>
          <w:vertAlign w:val="subscript"/>
        </w:rPr>
        <w:t xml:space="preserve">2</w:t>
      </w:r>
      <w:r>
        <w:t xml:space="preserve"> </w:t>
      </w:r>
      <w:r>
        <w:t xml:space="preserve">each, as would be the conclusion from crystallographic data alone.</w:t>
      </w:r>
      <w:r>
        <w:t xml:space="preserve"> </w:t>
      </w:r>
      <w:r>
        <w:t xml:space="preserve">Rather the cumulative diffuse interaction of multiple PIP</w:t>
      </w:r>
      <w:r>
        <w:rPr>
          <w:vertAlign w:val="subscript"/>
        </w:rPr>
        <w:t xml:space="preserve">2</w:t>
      </w:r>
      <w:r>
        <w:t xml:space="preserve"> </w:t>
      </w:r>
      <w:r>
        <w:t xml:space="preserve">with multiple residues is what keeps the protein anchored to the membrane.</w:t>
      </w:r>
      <w:r>
        <w:t xml:space="preserve"> </w:t>
      </w:r>
      <w:r>
        <w:t xml:space="preserve">This is particularly evident in the interaction with the flexible F1 loop, but also in the F0 domain.</w:t>
      </w:r>
      <w:r>
        <w:t xml:space="preserve"> </w:t>
      </w:r>
      <w:r>
        <w:t xml:space="preserve">While crystal structures of proteins in complex with PIP</w:t>
      </w:r>
      <w:r>
        <w:rPr>
          <w:vertAlign w:val="subscript"/>
        </w:rPr>
        <w:t xml:space="preserve">2</w:t>
      </w:r>
      <w:r>
        <w:t xml:space="preserve"> </w:t>
      </w:r>
      <w:r>
        <w:t xml:space="preserve">typically show a one-to-one ratio of lipid per binding site</w:t>
      </w:r>
      <w:r>
        <w:t xml:space="preserve"> </w:t>
      </w:r>
      <w:r>
        <w:t xml:space="preserve">(Chinthalapudi et al. 2018; Chinthalapudi, Rangarajan, and Izard 2018; Jian et al. 2015)</w:t>
      </w:r>
      <w:r>
        <w:t xml:space="preserve">, possibly due to the nature of the experimental method, our simulations suggest multiple PIP</w:t>
      </w:r>
      <w:r>
        <w:rPr>
          <w:vertAlign w:val="subscript"/>
        </w:rPr>
        <w:t xml:space="preserve">2</w:t>
      </w:r>
      <w:r>
        <w:t xml:space="preserve"> </w:t>
      </w:r>
      <w:r>
        <w:t xml:space="preserve">molecules binding simultaneously.</w:t>
      </w:r>
      <w:r>
        <w:t xml:space="preserve"> </w:t>
      </w:r>
      <w:r>
        <w:t xml:space="preserve">Similar results have been observed for Pleckstrin Homology (PH) domain proteins by Naughton et al.</w:t>
      </w:r>
      <w:r>
        <w:t xml:space="preserve"> </w:t>
      </w:r>
      <w:r>
        <w:t xml:space="preserve">(Naughton, Kalli, and Sansom 2018)</w:t>
      </w:r>
      <w:r>
        <w:t xml:space="preserve">.</w:t>
      </w:r>
      <w:r>
        <w:t xml:space="preserve"> </w:t>
      </w:r>
      <w:r>
        <w:t xml:space="preserve">According to their study, this simultaneous binding of multiple PIP</w:t>
      </w:r>
      <w:r>
        <w:rPr>
          <w:vertAlign w:val="subscript"/>
        </w:rPr>
        <w:t xml:space="preserve">2</w:t>
      </w:r>
      <w:r>
        <w:t xml:space="preserve"> </w:t>
      </w:r>
      <w:r>
        <w:t xml:space="preserve">molecules contributes to the high affinity of the membrane interaction.</w:t>
      </w:r>
    </w:p>
    <w:p>
      <w:pPr>
        <w:pStyle w:val="BodyText"/>
      </w:pPr>
      <w:r>
        <w:t xml:space="preserve">Our MD simulations suggest that the F1 loop can find favorable interactions with PIP</w:t>
      </w:r>
      <w:r>
        <w:rPr>
          <w:vertAlign w:val="subscript"/>
        </w:rPr>
        <w:t xml:space="preserve">2</w:t>
      </w:r>
      <w:r>
        <w:t xml:space="preserve"> </w:t>
      </w:r>
      <w:r>
        <w:t xml:space="preserve">across large distances in a large search volume due to its flexibility and can maintain this contact when Talin is pulled off of the membrane over distances as large as 7 nm.</w:t>
      </w:r>
      <w:r>
        <w:t xml:space="preserve"> </w:t>
      </w:r>
      <w:r>
        <w:t xml:space="preserve">A similar mechanism has also been shown by Shoemakter et al.</w:t>
      </w:r>
      <w:r>
        <w:t xml:space="preserve"> </w:t>
      </w:r>
      <w:r>
        <w:t xml:space="preserve">(Shoemaker, Portman, and Wolynes 2000)</w:t>
      </w:r>
      <w:r>
        <w:t xml:space="preserve"> </w:t>
      </w:r>
      <w:r>
        <w:t xml:space="preserve">and was fittingly coined</w:t>
      </w:r>
      <w:r>
        <w:t xml:space="preserve"> </w:t>
      </w:r>
      <w:r>
        <w:t xml:space="preserve">“</w:t>
      </w:r>
      <w:r>
        <w:t xml:space="preserve">fly-casting</w:t>
      </w:r>
      <w:r>
        <w:t xml:space="preserve">”</w:t>
      </w:r>
      <w:r>
        <w:t xml:space="preserve">.</w:t>
      </w:r>
      <w:r>
        <w:t xml:space="preserve"> </w:t>
      </w:r>
      <w:r>
        <w:t xml:space="preserve">In the aforementioned publication they focus on the interaction of unfolded regions with DNA.</w:t>
      </w:r>
      <w:r>
        <w:t xml:space="preserve"> </w:t>
      </w:r>
      <w:r>
        <w:t xml:space="preserve">Our simulations now provide an example for the concept applied to protein-lipid interactions.</w:t>
      </w:r>
      <w:r>
        <w:t xml:space="preserve"> </w:t>
      </w:r>
      <w:r>
        <w:t xml:space="preserve">It its well worth noting that, although we mention the greater search space of the F1 loop as its advantage in recognizing PIP</w:t>
      </w:r>
      <w:r>
        <w:rPr>
          <w:vertAlign w:val="subscript"/>
        </w:rPr>
        <w:t xml:space="preserve">2</w:t>
      </w:r>
      <w:r>
        <w:t xml:space="preserve">, it has also been argued that the kinetic advantage of the fly-casting mechanism comes mainly from the reduction in free energy as the disordered region folds around the interaction target</w:t>
      </w:r>
      <w:r>
        <w:t xml:space="preserve"> </w:t>
      </w:r>
      <w:r>
        <w:t xml:space="preserve">(Huang and Liu 2009)</w:t>
      </w:r>
      <w:r>
        <w:t xml:space="preserve">.</w:t>
      </w:r>
    </w:p>
    <w:p>
      <w:pPr>
        <w:pStyle w:val="BodyText"/>
      </w:pPr>
      <w:r>
        <w:t xml:space="preserve">The fast binding kinetics are crucial for Talin’s function at focal adhesion sites.</w:t>
      </w:r>
      <w:r>
        <w:t xml:space="preserve"> </w:t>
      </w:r>
      <w:r>
        <w:t xml:space="preserve">As the PIP</w:t>
      </w:r>
      <w:r>
        <w:rPr>
          <w:vertAlign w:val="subscript"/>
        </w:rPr>
        <w:t xml:space="preserve">2</w:t>
      </w:r>
      <w:r>
        <w:t xml:space="preserve"> </w:t>
      </w:r>
      <w:r>
        <w:t xml:space="preserve">concentrations increases at the active focal adhesion site, Talin’s FERM F1 loop can perform a quick recognition.</w:t>
      </w:r>
      <w:r>
        <w:t xml:space="preserve"> </w:t>
      </w:r>
      <w:r>
        <w:t xml:space="preserve">The flexibility of the loop also allows it to anchor the protein at the membrane even when being stretched under force (up to a delta of 7 nm, as seen in</w:t>
      </w:r>
      <w:r>
        <w:t xml:space="preserve"> </w:t>
      </w:r>
      <w:hyperlink w:anchor="fig-f0f1-vert-pull">
        <w:r>
          <w:rPr>
            <w:rStyle w:val="Hyperlink"/>
          </w:rPr>
          <w:t xml:space="preserve">Figure 5 (b)</w:t>
        </w:r>
      </w:hyperlink>
      <w:r>
        <w:t xml:space="preserve">).</w:t>
      </w:r>
      <w:r>
        <w:t xml:space="preserve"> </w:t>
      </w:r>
      <w:r>
        <w:t xml:space="preserve">This is akin to the elastic response seen in focal adhesion kinase (FAK) under force, in which a 49 AA linker allows for buffering of the force</w:t>
      </w:r>
      <w:r>
        <w:t xml:space="preserve"> </w:t>
      </w:r>
      <w:r>
        <w:t xml:space="preserve">(Bauer et al. 2019)</w:t>
      </w:r>
      <w:r>
        <w:t xml:space="preserve">.</w:t>
      </w:r>
      <w:r>
        <w:t xml:space="preserve"> </w:t>
      </w:r>
      <w:r>
        <w:t xml:space="preserve">In our force probe experiments we pulled F0F1 orthogonally off of the membrane.</w:t>
      </w:r>
      <w:r>
        <w:t xml:space="preserve"> </w:t>
      </w:r>
      <w:r>
        <w:t xml:space="preserve">This was useful in showing the full extension and force resistance of the loop.</w:t>
      </w:r>
      <w:r>
        <w:t xml:space="preserve"> </w:t>
      </w:r>
      <w:r>
        <w:rPr>
          <w:iCs/>
          <w:i/>
        </w:rPr>
        <w:t xml:space="preserve">In vivo</w:t>
      </w:r>
      <w:r>
        <w:t xml:space="preserve">, however, Talin’s FERM domain is subjected to forces acting at a 30° angle.</w:t>
      </w:r>
      <w:r>
        <w:t xml:space="preserve"> </w:t>
      </w:r>
      <w:r>
        <w:t xml:space="preserve">This might imply an additional function for the FERM domain.</w:t>
      </w:r>
      <w:r>
        <w:t xml:space="preserve"> </w:t>
      </w:r>
      <w:r>
        <w:t xml:space="preserve">As it is dragged along the membrane, the diffuse interactions of the F1 loop and main interaction sites in F2-F3 with PIP</w:t>
      </w:r>
      <w:r>
        <w:rPr>
          <w:vertAlign w:val="subscript"/>
        </w:rPr>
        <w:t xml:space="preserve">2</w:t>
      </w:r>
      <w:r>
        <w:t xml:space="preserve"> </w:t>
      </w:r>
      <w:r>
        <w:t xml:space="preserve">would increase lateral friction along the membrane as the PIP</w:t>
      </w:r>
      <w:r>
        <w:rPr>
          <w:vertAlign w:val="subscript"/>
        </w:rPr>
        <w:t xml:space="preserve">2</w:t>
      </w:r>
      <w:r>
        <w:t xml:space="preserve"> </w:t>
      </w:r>
      <w:r>
        <w:t xml:space="preserve">concentration increases.</w:t>
      </w:r>
      <w:r>
        <w:t xml:space="preserve"> </w:t>
      </w:r>
      <w:r>
        <w:t xml:space="preserve">This could further localize Talin at active focal adhesion sites.</w:t>
      </w:r>
    </w:p>
    <w:p>
      <w:pPr>
        <w:pStyle w:val="BodyText"/>
      </w:pPr>
      <w:r>
        <w:t xml:space="preserve">We conclusively show that the F1 loop is able to interact with the membrane even from most unfavorable positions.</w:t>
      </w:r>
      <w:r>
        <w:t xml:space="preserve"> </w:t>
      </w:r>
      <w:r>
        <w:t xml:space="preserve">We propose that Talin mutants lacking the loop, or specifically the basic residues in said loop, will show reduced or at least slowed-down focal adhesion maturation, increased lateral diffusion of Talin under force and faster focal adhesion disassembly.</w:t>
      </w:r>
    </w:p>
    <w:p>
      <w:pPr>
        <w:pStyle w:val="BodyText"/>
      </w:pPr>
      <w:r>
        <w:t xml:space="preserve">But recognition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(Song et al. 2012)</w:t>
      </w:r>
      <w:r>
        <w:t xml:space="preserve"> </w:t>
      </w:r>
      <w:r>
        <w:t xml:space="preserve">or result in novel ideas.</w:t>
      </w:r>
      <w:r>
        <w:t xml:space="preserve"> </w:t>
      </w:r>
      <w:r>
        <w:t xml:space="preserve">More generally, we propose positively charged, intrincsically disordered regions in PIP</w:t>
      </w:r>
      <w:r>
        <w:rPr>
          <w:vertAlign w:val="subscript"/>
        </w:rPr>
        <w:t xml:space="preserve">2</w:t>
      </w:r>
      <w:r>
        <w:t xml:space="preserve">-binding domains to promote recognition and help to maintain the interaction under force, in FERM domains and elsewhere.</w:t>
      </w:r>
    </w:p>
    <w:bookmarkEnd w:id="102"/>
    <w:bookmarkStart w:id="103"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03"/>
    <w:bookmarkStart w:id="104"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p>
      <w:pPr>
        <w:pStyle w:val="BodyText"/>
      </w:pPr>
      <w:r>
        <w:t xml:space="preserve">This work was supported by the Klaus Tschira Foundation.</w:t>
      </w:r>
    </w:p>
    <w:bookmarkEnd w:id="104"/>
    <w:bookmarkStart w:id="204" w:name="references"/>
    <w:p>
      <w:pPr>
        <w:pStyle w:val="Heading1"/>
      </w:pPr>
      <w:r>
        <w:t xml:space="preserve">References</w:t>
      </w:r>
    </w:p>
    <w:bookmarkStart w:id="203" w:name="refs"/>
    <w:bookmarkStart w:id="106" w:name="ref-abrahamGROMACSHighPerformance2015"/>
    <w:p>
      <w:pPr>
        <w:pStyle w:val="Bibliography"/>
      </w:pPr>
      <w:r>
        <w:t xml:space="preserve">Abraham, Mark James, Teemu Murtola, Roland Schulz, Szilárd Páll, Jeremy C. Smith, Berk Hess, and Erik Lindahl. 2015.</w:t>
      </w:r>
      <w:r>
        <w:t xml:space="preserve"> </w:t>
      </w:r>
      <w:r>
        <w:t xml:space="preserve">“</w:t>
      </w:r>
      <w:r>
        <w:t xml:space="preserve">GROMACS</w:t>
      </w:r>
      <w:r>
        <w:t xml:space="preserve">:</w:t>
      </w:r>
      <w:r>
        <w:t xml:space="preserve"> </w:t>
      </w:r>
      <w:r>
        <w:t xml:space="preserve">High</w:t>
      </w:r>
      <w:r>
        <w:t xml:space="preserve"> </w:t>
      </w:r>
      <w:r>
        <w:t xml:space="preserve">Performance Molecular Simulations Through Multi-Level Parallelism from Laptops to Supercomputers.”</w:t>
      </w:r>
      <w:r>
        <w:t xml:space="preserve"> </w:t>
      </w:r>
      <w:r>
        <w:rPr>
          <w:iCs/>
          <w:i/>
        </w:rPr>
        <w:t xml:space="preserve">SoftwareX</w:t>
      </w:r>
      <w:r>
        <w:t xml:space="preserve"> </w:t>
      </w:r>
      <w:r>
        <w:t xml:space="preserve">1–2 (September): 19–25.</w:t>
      </w:r>
      <w:r>
        <w:t xml:space="preserve"> </w:t>
      </w:r>
      <w:hyperlink r:id="rId105">
        <w:r>
          <w:rPr>
            <w:rStyle w:val="Hyperlink"/>
          </w:rPr>
          <w:t xml:space="preserve">https://doi.org/10.1016/j.softx.2015.06.001</w:t>
        </w:r>
      </w:hyperlink>
      <w:r>
        <w:t xml:space="preserve">.</w:t>
      </w:r>
    </w:p>
    <w:bookmarkEnd w:id="106"/>
    <w:bookmarkStart w:id="107" w:name="ref-rbetterposter"/>
    <w:p>
      <w:pPr>
        <w:pStyle w:val="Bibliography"/>
      </w:pPr>
      <w:r>
        <w:t xml:space="preserve">Aden-Buie, Garrick. 2022.</w:t>
      </w:r>
      <w:r>
        <w:t xml:space="preserve"> </w:t>
      </w:r>
      <w:r>
        <w:rPr>
          <w:iCs/>
          <w:i/>
        </w:rPr>
        <w:t xml:space="preserve">Betterposter:</w:t>
      </w:r>
      <w:r>
        <w:rPr>
          <w:iCs/>
          <w:i/>
        </w:rPr>
        <w:t xml:space="preserve"> </w:t>
      </w:r>
      <w:r>
        <w:rPr>
          <w:iCs/>
          <w:i/>
        </w:rPr>
        <w:t xml:space="preserve">A</w:t>
      </w:r>
      <w:r>
        <w:rPr>
          <w:iCs/>
          <w:i/>
        </w:rPr>
        <w:t xml:space="preserve"> </w:t>
      </w:r>
      <w:r>
        <w:rPr>
          <w:iCs/>
          <w:i/>
        </w:rPr>
        <w:t xml:space="preserve">Better Scientific Poster</w:t>
      </w:r>
      <w:r>
        <w:t xml:space="preserve">. Manual.</w:t>
      </w:r>
    </w:p>
    <w:bookmarkEnd w:id="107"/>
    <w:bookmarkStart w:id="109" w:name="ref-quarto"/>
    <w:p>
      <w:pPr>
        <w:pStyle w:val="Bibliography"/>
      </w:pPr>
      <w:r>
        <w:t xml:space="preserve">Allaire, J. J., Charles Teague, Carlos Scheidegger, Yihui Xie, and Christophe Dervieux. 2022.</w:t>
      </w:r>
      <w:r>
        <w:t xml:space="preserve"> </w:t>
      </w:r>
      <w:r>
        <w:t xml:space="preserve">“Quarto.”</w:t>
      </w:r>
      <w:r>
        <w:t xml:space="preserve"> </w:t>
      </w:r>
      <w:hyperlink r:id="rId108">
        <w:r>
          <w:rPr>
            <w:rStyle w:val="Hyperlink"/>
          </w:rPr>
          <w:t xml:space="preserve">https://doi.org/10.5281/zenodo.5960048</w:t>
        </w:r>
      </w:hyperlink>
      <w:r>
        <w:t xml:space="preserve">.</w:t>
      </w:r>
    </w:p>
    <w:bookmarkEnd w:id="109"/>
    <w:bookmarkStart w:id="111" w:name="X46e628e4aadbaa8873f37552d0384d2f4eb3310"/>
    <w:p>
      <w:pPr>
        <w:pStyle w:val="Bibliography"/>
      </w:pPr>
      <w:r>
        <w:t xml:space="preserve">Banno, Asoka, Benjamin T. Goult, HoSup Lee, Neil Bate, David R. Critchley, and Mark H. Ginsberg. 2012.</w:t>
      </w:r>
      <w:r>
        <w:t xml:space="preserve"> </w:t>
      </w:r>
      <w:r>
        <w:t xml:space="preserve">“Subcellular</w:t>
      </w:r>
      <w:r>
        <w:t xml:space="preserve"> </w:t>
      </w:r>
      <w:r>
        <w:t xml:space="preserve">Localization</w:t>
      </w:r>
      <w:r>
        <w:t xml:space="preserve"> </w:t>
      </w:r>
      <w:r>
        <w:t xml:space="preserve">of</w:t>
      </w:r>
      <w:r>
        <w:t xml:space="preserve"> </w:t>
      </w:r>
      <w:r>
        <w:t xml:space="preserve">Talin Is Regulated</w:t>
      </w:r>
      <w:r>
        <w:t xml:space="preserve"> </w:t>
      </w:r>
      <w:r>
        <w:t xml:space="preserve">by</w:t>
      </w:r>
      <w:r>
        <w:t xml:space="preserve"> </w:t>
      </w:r>
      <w:r>
        <w:t xml:space="preserve">Inter-domain Interactions</w:t>
      </w:r>
      <w:r>
        <w:t xml:space="preserve"> </w:t>
      </w:r>
      <w:r>
        <w:t xml:space="preserve">*.”</w:t>
      </w:r>
      <w:r>
        <w:t xml:space="preserve"> </w:t>
      </w:r>
      <w:r>
        <w:rPr>
          <w:iCs/>
          <w:i/>
        </w:rPr>
        <w:t xml:space="preserve">Journal of Biological Chemistry</w:t>
      </w:r>
      <w:r>
        <w:t xml:space="preserve"> </w:t>
      </w:r>
      <w:r>
        <w:t xml:space="preserve">287 (17): 13799–812.</w:t>
      </w:r>
      <w:r>
        <w:t xml:space="preserve"> </w:t>
      </w:r>
      <w:hyperlink r:id="rId110">
        <w:r>
          <w:rPr>
            <w:rStyle w:val="Hyperlink"/>
          </w:rPr>
          <w:t xml:space="preserve">https://doi.org/10.1074/jbc.M112.341214</w:t>
        </w:r>
      </w:hyperlink>
      <w:r>
        <w:t xml:space="preserve">.</w:t>
      </w:r>
    </w:p>
    <w:bookmarkEnd w:id="111"/>
    <w:bookmarkStart w:id="113" w:name="X70b3122746bbfdfc5c1a4ffebe432935158471e"/>
    <w:p>
      <w:pPr>
        <w:pStyle w:val="Bibliography"/>
      </w:pPr>
      <w:r>
        <w:t xml:space="preserve">Bauer, Magnus Sebastian, Fabian Baumann, Csaba Daday, Pilar Redondo, Ellis Durner, Markus Andreas Jobst, Lukas Frederik Milles, et al. 2019.</w:t>
      </w:r>
      <w:r>
        <w:t xml:space="preserve"> </w:t>
      </w:r>
      <w:r>
        <w:t xml:space="preserve">“Structural and Mechanistic Insights into Mechanoactivation of Focal Adhesion Kinase.”</w:t>
      </w:r>
      <w:r>
        <w:t xml:space="preserve"> </w:t>
      </w:r>
      <w:r>
        <w:rPr>
          <w:iCs/>
          <w:i/>
        </w:rPr>
        <w:t xml:space="preserve">Proceedings of the National Academy of Sciences</w:t>
      </w:r>
      <w:r>
        <w:t xml:space="preserve"> </w:t>
      </w:r>
      <w:r>
        <w:t xml:space="preserve">116 (14): 6766–74.</w:t>
      </w:r>
      <w:r>
        <w:t xml:space="preserve"> </w:t>
      </w:r>
      <w:hyperlink r:id="rId112">
        <w:r>
          <w:rPr>
            <w:rStyle w:val="Hyperlink"/>
          </w:rPr>
          <w:t xml:space="preserve">https://doi.org/10.1073/pnas.1820567116</w:t>
        </w:r>
      </w:hyperlink>
      <w:r>
        <w:t xml:space="preserve">.</w:t>
      </w:r>
    </w:p>
    <w:bookmarkEnd w:id="113"/>
    <w:bookmarkStart w:id="115" w:name="Xd06519655a1b8ffa5d419a65af34426b7910013"/>
    <w:p>
      <w:pPr>
        <w:pStyle w:val="Bibliography"/>
      </w:pPr>
      <w:r>
        <w:t xml:space="preserve">Berendsen, H. J. C., D. van der Spoel, and R. van Drunen. 1995.</w:t>
      </w:r>
      <w:r>
        <w:t xml:space="preserve"> </w:t>
      </w:r>
      <w:r>
        <w:t xml:space="preserve">“</w:t>
      </w:r>
      <w:r>
        <w:t xml:space="preserve">GROMACS</w:t>
      </w:r>
      <w:r>
        <w:t xml:space="preserve">:</w:t>
      </w:r>
      <w:r>
        <w:t xml:space="preserve"> </w:t>
      </w:r>
      <w:r>
        <w:t xml:space="preserve">A</w:t>
      </w:r>
      <w:r>
        <w:t xml:space="preserve"> </w:t>
      </w:r>
      <w:r>
        <w:t xml:space="preserve">Message-Passing Parallel Molecular Dynamics Implementation.”</w:t>
      </w:r>
      <w:r>
        <w:t xml:space="preserve"> </w:t>
      </w:r>
      <w:r>
        <w:rPr>
          <w:iCs/>
          <w:i/>
        </w:rPr>
        <w:t xml:space="preserve">Computer Physics Communications</w:t>
      </w:r>
      <w:r>
        <w:t xml:space="preserve"> </w:t>
      </w:r>
      <w:r>
        <w:t xml:space="preserve">91 (1): 43–56.</w:t>
      </w:r>
      <w:r>
        <w:t xml:space="preserve"> </w:t>
      </w:r>
      <w:hyperlink r:id="rId114">
        <w:r>
          <w:rPr>
            <w:rStyle w:val="Hyperlink"/>
          </w:rPr>
          <w:t xml:space="preserve">https://doi.org/10.1016/0010-4655(95)00042-E</w:t>
        </w:r>
      </w:hyperlink>
      <w:r>
        <w:t xml:space="preserve">.</w:t>
      </w:r>
    </w:p>
    <w:bookmarkEnd w:id="115"/>
    <w:bookmarkStart w:id="117" w:name="X01b55575dd7e128d31e32fa0863a26f1091b24b"/>
    <w:p>
      <w:pPr>
        <w:pStyle w:val="Bibliography"/>
      </w:pPr>
      <w:r>
        <w:t xml:space="preserve">Brooks, B. R., C. L. Brooks, A. D. Mackerell, L. Nilsson, R. J. Petrella, B. Roux, Y. Won, et al. 2009.</w:t>
      </w:r>
      <w:r>
        <w:t xml:space="preserve"> </w:t>
      </w:r>
      <w:r>
        <w:t xml:space="preserve">“</w:t>
      </w:r>
      <w:r>
        <w:t xml:space="preserve">CHARMM</w:t>
      </w:r>
      <w:r>
        <w:t xml:space="preserve">:</w:t>
      </w:r>
      <w:r>
        <w:t xml:space="preserve"> </w:t>
      </w:r>
      <w:r>
        <w:t xml:space="preserve">The</w:t>
      </w:r>
      <w:r>
        <w:t xml:space="preserve"> </w:t>
      </w:r>
      <w:r>
        <w:t xml:space="preserve">Biomolecular Simulation Program.”</w:t>
      </w:r>
      <w:r>
        <w:t xml:space="preserve"> </w:t>
      </w:r>
      <w:r>
        <w:rPr>
          <w:iCs/>
          <w:i/>
        </w:rPr>
        <w:t xml:space="preserve">Journal of Computational Chemistry</w:t>
      </w:r>
      <w:r>
        <w:t xml:space="preserve"> </w:t>
      </w:r>
      <w:r>
        <w:t xml:space="preserve">30 (10): 1545–1614.</w:t>
      </w:r>
      <w:r>
        <w:t xml:space="preserve"> </w:t>
      </w:r>
      <w:hyperlink r:id="rId116">
        <w:r>
          <w:rPr>
            <w:rStyle w:val="Hyperlink"/>
          </w:rPr>
          <w:t xml:space="preserve">https://doi.org/10.1002/jcc.21287</w:t>
        </w:r>
      </w:hyperlink>
      <w:r>
        <w:t xml:space="preserve">.</w:t>
      </w:r>
    </w:p>
    <w:bookmarkEnd w:id="117"/>
    <w:bookmarkStart w:id="119" w:name="X8e120e1cb6e55ecd2e817f9d02dbe880cf23e27"/>
    <w:p>
      <w:pPr>
        <w:pStyle w:val="Bibliography"/>
      </w:pPr>
      <w:r>
        <w:t xml:space="preserve">Buyan, Amanda, Antreas C. Kalli, and Mark S. P. Sansom. 2016.</w:t>
      </w:r>
      <w:r>
        <w:t xml:space="preserve"> </w:t>
      </w:r>
      <w:r>
        <w:t xml:space="preserve">“Multiscale</w:t>
      </w:r>
      <w:r>
        <w:t xml:space="preserve"> </w:t>
      </w:r>
      <w:r>
        <w:t xml:space="preserve">Simulations Suggest</w:t>
      </w:r>
      <w:r>
        <w:t xml:space="preserve"> </w:t>
      </w:r>
      <w:r>
        <w:t xml:space="preserve">a</w:t>
      </w:r>
      <w:r>
        <w:t xml:space="preserve"> </w:t>
      </w:r>
      <w:r>
        <w:t xml:space="preserve">Mechanism</w:t>
      </w:r>
      <w:r>
        <w:t xml:space="preserve"> </w:t>
      </w:r>
      <w:r>
        <w:t xml:space="preserve">for the</w:t>
      </w:r>
      <w:r>
        <w:t xml:space="preserve"> </w:t>
      </w:r>
      <w:r>
        <w:t xml:space="preserve">Association</w:t>
      </w:r>
      <w:r>
        <w:t xml:space="preserve"> </w:t>
      </w:r>
      <w:r>
        <w:t xml:space="preserve">of the</w:t>
      </w:r>
      <w:r>
        <w:t xml:space="preserve"> </w:t>
      </w:r>
      <w:r>
        <w:t xml:space="preserve">Dok7 PH Domain</w:t>
      </w:r>
      <w:r>
        <w:t xml:space="preserve"> </w:t>
      </w:r>
      <w:r>
        <w:t xml:space="preserve">with</w:t>
      </w:r>
      <w:r>
        <w:t xml:space="preserve"> </w:t>
      </w:r>
      <w:r>
        <w:t xml:space="preserve">PIP-Containing Membranes</w:t>
      </w:r>
      <w:r>
        <w:t xml:space="preserve">.”</w:t>
      </w:r>
      <w:r>
        <w:t xml:space="preserve"> </w:t>
      </w:r>
      <w:r>
        <w:rPr>
          <w:iCs/>
          <w:i/>
        </w:rPr>
        <w:t xml:space="preserve">PLOS Computational Biology</w:t>
      </w:r>
      <w:r>
        <w:t xml:space="preserve"> </w:t>
      </w:r>
      <w:r>
        <w:t xml:space="preserve">12 (7): e1005028.</w:t>
      </w:r>
      <w:r>
        <w:t xml:space="preserve"> </w:t>
      </w:r>
      <w:hyperlink r:id="rId118">
        <w:r>
          <w:rPr>
            <w:rStyle w:val="Hyperlink"/>
          </w:rPr>
          <w:t xml:space="preserve">https://doi.org/10.1371/journal.pcbi.1005028</w:t>
        </w:r>
      </w:hyperlink>
      <w:r>
        <w:t xml:space="preserve">.</w:t>
      </w:r>
    </w:p>
    <w:bookmarkEnd w:id="119"/>
    <w:bookmarkStart w:id="121" w:name="ref-calderwoodTalinsKindlinsPartners2013"/>
    <w:p>
      <w:pPr>
        <w:pStyle w:val="Bibliography"/>
      </w:pPr>
      <w:r>
        <w:t xml:space="preserve">Calderwood, David A., Iain D. Campbell, and David R. Critchley. 2013.</w:t>
      </w:r>
      <w:r>
        <w:t xml:space="preserve"> </w:t>
      </w:r>
      <w:r>
        <w:t xml:space="preserve">“Talins and Kindlins: Partners in Integrin-Mediated Adhesion.”</w:t>
      </w:r>
      <w:r>
        <w:t xml:space="preserve"> </w:t>
      </w:r>
      <w:r>
        <w:rPr>
          <w:iCs/>
          <w:i/>
        </w:rPr>
        <w:t xml:space="preserve">Nature Reviews Molecular Cell Biology</w:t>
      </w:r>
      <w:r>
        <w:t xml:space="preserve"> </w:t>
      </w:r>
      <w:r>
        <w:t xml:space="preserve">14 (8): 503–17.</w:t>
      </w:r>
      <w:r>
        <w:t xml:space="preserve"> </w:t>
      </w:r>
      <w:hyperlink r:id="rId120">
        <w:r>
          <w:rPr>
            <w:rStyle w:val="Hyperlink"/>
          </w:rPr>
          <w:t xml:space="preserve">https://doi.org/10.1038/nrm3624</w:t>
        </w:r>
      </w:hyperlink>
      <w:r>
        <w:t xml:space="preserve">.</w:t>
      </w:r>
    </w:p>
    <w:bookmarkEnd w:id="121"/>
    <w:bookmarkStart w:id="123" w:name="ref-calderwoodTalinHeadDomain1999"/>
    <w:p>
      <w:pPr>
        <w:pStyle w:val="Bibliography"/>
      </w:pPr>
      <w:r>
        <w:t xml:space="preserve">Calderwood, David A., Roy Zent, Richard Grant, D. Jasper G. Rees, Richard O. Hynes, and Mark H. Ginsberg. 1999.</w:t>
      </w:r>
      <w:r>
        <w:t xml:space="preserve"> </w:t>
      </w:r>
      <w:r>
        <w:t xml:space="preserve">“The</w:t>
      </w:r>
      <w:r>
        <w:t xml:space="preserve"> </w:t>
      </w:r>
      <w:r>
        <w:t xml:space="preserve">Talin Head Domain Binds</w:t>
      </w:r>
      <w:r>
        <w:t xml:space="preserve"> </w:t>
      </w:r>
      <w:r>
        <w:t xml:space="preserve">to</w:t>
      </w:r>
      <w:r>
        <w:t xml:space="preserve"> </w:t>
      </w:r>
      <w:r>
        <w:t xml:space="preserve">Integrin</w:t>
      </w:r>
      <w:r>
        <w:t xml:space="preserve"> </w:t>
      </w:r>
      <m:oMath>
        <m:r>
          <m:t>β</m:t>
        </m:r>
      </m:oMath>
      <w:r>
        <w:t xml:space="preserve"> </w:t>
      </w:r>
      <w:r>
        <w:t xml:space="preserve">Subunit Cytoplasmic Tails</w:t>
      </w:r>
      <w:r>
        <w:t xml:space="preserve"> </w:t>
      </w:r>
      <w:r>
        <w:t xml:space="preserve">and</w:t>
      </w:r>
      <w:r>
        <w:t xml:space="preserve"> </w:t>
      </w:r>
      <w:r>
        <w:t xml:space="preserve">Regulates Integrin Activation</w:t>
      </w:r>
      <w:r>
        <w:t xml:space="preserve"> </w:t>
      </w:r>
      <w:r>
        <w:t xml:space="preserve">*.”</w:t>
      </w:r>
      <w:r>
        <w:t xml:space="preserve"> </w:t>
      </w:r>
      <w:r>
        <w:rPr>
          <w:iCs/>
          <w:i/>
        </w:rPr>
        <w:t xml:space="preserve">Journal of Biological Chemistry</w:t>
      </w:r>
      <w:r>
        <w:t xml:space="preserve"> </w:t>
      </w:r>
      <w:r>
        <w:t xml:space="preserve">274 (40): 28071–74.</w:t>
      </w:r>
      <w:r>
        <w:t xml:space="preserve"> </w:t>
      </w:r>
      <w:hyperlink r:id="rId122">
        <w:r>
          <w:rPr>
            <w:rStyle w:val="Hyperlink"/>
          </w:rPr>
          <w:t xml:space="preserve">https://doi.org/10.1074/jbc.274.40.28071</w:t>
        </w:r>
      </w:hyperlink>
      <w:r>
        <w:t xml:space="preserve">.</w:t>
      </w:r>
    </w:p>
    <w:bookmarkEnd w:id="123"/>
    <w:bookmarkStart w:id="125" w:name="X95234d4295995faf5949e8072f7e99448cece1e"/>
    <w:p>
      <w:pPr>
        <w:pStyle w:val="Bibliography"/>
      </w:pPr>
      <w:r>
        <w:t xml:space="preserve">Chinthalapudi, Krishna, Vinay Mandati, Jie Zheng, Andrew J. Sharff, Gerard Bricogne, Patrick R. Griffin, Joseph Kissil, and Tina Izard. 2018.</w:t>
      </w:r>
      <w:r>
        <w:t xml:space="preserve"> </w:t>
      </w:r>
      <w:r>
        <w:t xml:space="preserve">“Lipid Binding Promotes the Open Conformation and Tumor-Suppressive Activity of Neurofibromin 2.”</w:t>
      </w:r>
      <w:r>
        <w:t xml:space="preserve"> </w:t>
      </w:r>
      <w:r>
        <w:rPr>
          <w:iCs/>
          <w:i/>
        </w:rPr>
        <w:t xml:space="preserve">Nature Communications</w:t>
      </w:r>
      <w:r>
        <w:t xml:space="preserve"> </w:t>
      </w:r>
      <w:r>
        <w:t xml:space="preserve">9 (1): 1338.</w:t>
      </w:r>
      <w:r>
        <w:t xml:space="preserve"> </w:t>
      </w:r>
      <w:hyperlink r:id="rId124">
        <w:r>
          <w:rPr>
            <w:rStyle w:val="Hyperlink"/>
          </w:rPr>
          <w:t xml:space="preserve">https://doi.org/10.1038/s41467-018-03648-4</w:t>
        </w:r>
      </w:hyperlink>
      <w:r>
        <w:t xml:space="preserve">.</w:t>
      </w:r>
    </w:p>
    <w:bookmarkEnd w:id="125"/>
    <w:bookmarkStart w:id="127" w:name="X31ba41dce33ec37485fec16b89a9ad582b954a5"/>
    <w:p>
      <w:pPr>
        <w:pStyle w:val="Bibliography"/>
      </w:pPr>
      <w:r>
        <w:t xml:space="preserve">Chinthalapudi, Krishna, Erumbi S. Rangarajan, and Tina Izard. 2018.</w:t>
      </w:r>
      <w:r>
        <w:t xml:space="preserve"> </w:t>
      </w:r>
      <w:r>
        <w:t xml:space="preserve">“The Interaction of Talin with the Cell Membrane Is Essential for Integrin Activation and Focal Adhesion Formation.”</w:t>
      </w:r>
      <w:r>
        <w:t xml:space="preserve"> </w:t>
      </w:r>
      <w:r>
        <w:rPr>
          <w:iCs/>
          <w:i/>
        </w:rPr>
        <w:t xml:space="preserve">Proceedings of the National Academy of Sciences of the United States of America</w:t>
      </w:r>
      <w:r>
        <w:t xml:space="preserve"> </w:t>
      </w:r>
      <w:r>
        <w:t xml:space="preserve">115 (41): 10339–44.</w:t>
      </w:r>
      <w:r>
        <w:t xml:space="preserve"> </w:t>
      </w:r>
      <w:hyperlink r:id="rId126">
        <w:r>
          <w:rPr>
            <w:rStyle w:val="Hyperlink"/>
          </w:rPr>
          <w:t xml:space="preserve">https://doi.org/10.1073/pnas.1806275115</w:t>
        </w:r>
      </w:hyperlink>
      <w:r>
        <w:t xml:space="preserve">.</w:t>
      </w:r>
    </w:p>
    <w:bookmarkEnd w:id="127"/>
    <w:bookmarkStart w:id="129" w:name="ref-chishtiFERMDomainUnique1998"/>
    <w:p>
      <w:pPr>
        <w:pStyle w:val="Bibliography"/>
      </w:pPr>
      <w:r>
        <w:t xml:space="preserve">Chishti, Athar H., Anthony C. Kim, Shirin M. Marfatia, Mohini Lutchman, Manjit Hanspal, Hitesh Jindal, Shih-Chun Liu, et al. 1998.</w:t>
      </w:r>
      <w:r>
        <w:t xml:space="preserve"> </w:t>
      </w:r>
      <w:r>
        <w:t xml:space="preserve">“The</w:t>
      </w:r>
      <w:r>
        <w:t xml:space="preserve"> </w:t>
      </w:r>
      <w:r>
        <w:t xml:space="preserve">FERM</w:t>
      </w:r>
      <w:r>
        <w:t xml:space="preserve"> </w:t>
      </w:r>
      <w:r>
        <w:t xml:space="preserve">Domain: A Unique Module Involved in the Linkage of Cytoplasmic Proteins to the Membrane.”</w:t>
      </w:r>
      <w:r>
        <w:t xml:space="preserve"> </w:t>
      </w:r>
      <w:r>
        <w:rPr>
          <w:iCs/>
          <w:i/>
        </w:rPr>
        <w:t xml:space="preserve">Trends in Biochemical Sciences</w:t>
      </w:r>
      <w:r>
        <w:t xml:space="preserve"> </w:t>
      </w:r>
      <w:r>
        <w:t xml:space="preserve">23 (8): 281–82.</w:t>
      </w:r>
      <w:r>
        <w:t xml:space="preserve"> </w:t>
      </w:r>
      <w:hyperlink r:id="rId128">
        <w:r>
          <w:rPr>
            <w:rStyle w:val="Hyperlink"/>
          </w:rPr>
          <w:t xml:space="preserve">https://doi.org/10.1016/S0968-0004(98)01237-7</w:t>
        </w:r>
      </w:hyperlink>
      <w:r>
        <w:t xml:space="preserve">.</w:t>
      </w:r>
    </w:p>
    <w:bookmarkEnd w:id="129"/>
    <w:bookmarkStart w:id="130" w:name="ref-blender"/>
    <w:p>
      <w:pPr>
        <w:pStyle w:val="Bibliography"/>
      </w:pPr>
      <w:r>
        <w:t xml:space="preserve">Community, Blender Online. 2018.</w:t>
      </w:r>
      <w:r>
        <w:t xml:space="preserve"> </w:t>
      </w:r>
      <w:r>
        <w:t xml:space="preserve">“Blender - a</w:t>
      </w:r>
      <w:r>
        <w:t xml:space="preserve"> </w:t>
      </w:r>
      <w:r>
        <w:t xml:space="preserve">3d</w:t>
      </w:r>
      <w:r>
        <w:t xml:space="preserve"> </w:t>
      </w:r>
      <w:r>
        <w:t xml:space="preserve">Modelling and Rendering Package.”</w:t>
      </w:r>
      <w:r>
        <w:t xml:space="preserve"> </w:t>
      </w:r>
      <w:r>
        <w:t xml:space="preserve">Stichting Blender Foundation, Amsterdam</w:t>
      </w:r>
      <w:r>
        <w:t xml:space="preserve">:</w:t>
      </w:r>
      <w:r>
        <w:t xml:space="preserve"> </w:t>
      </w:r>
      <w:r>
        <w:t xml:space="preserve">Blender Foundation</w:t>
      </w:r>
      <w:r>
        <w:t xml:space="preserve">.</w:t>
      </w:r>
    </w:p>
    <w:bookmarkEnd w:id="130"/>
    <w:bookmarkStart w:id="132" w:name="X0f15b3d6e0393f87725b3a20041f1c594964502"/>
    <w:p>
      <w:pPr>
        <w:pStyle w:val="Bibliography"/>
      </w:pPr>
      <w:r>
        <w:t xml:space="preserve">Das, Tamal, Kai Safferling, Sebastian Rausch, Niels Grabe, Heike Boehm, and Joachim P. Spatz. 2015.</w:t>
      </w:r>
      <w:r>
        <w:t xml:space="preserve"> </w:t>
      </w:r>
      <w:r>
        <w:t xml:space="preserve">“A Molecular Mechanotransduction Pathway Regulates Collective Migration of Epithelial Cells.”</w:t>
      </w:r>
      <w:r>
        <w:t xml:space="preserve"> </w:t>
      </w:r>
      <w:r>
        <w:rPr>
          <w:iCs/>
          <w:i/>
        </w:rPr>
        <w:t xml:space="preserve">Nature Cell Biology</w:t>
      </w:r>
      <w:r>
        <w:t xml:space="preserve"> </w:t>
      </w:r>
      <w:r>
        <w:t xml:space="preserve">17 (3): 276–87.</w:t>
      </w:r>
      <w:r>
        <w:t xml:space="preserve"> </w:t>
      </w:r>
      <w:hyperlink r:id="rId131">
        <w:r>
          <w:rPr>
            <w:rStyle w:val="Hyperlink"/>
          </w:rPr>
          <w:t xml:space="preserve">https://doi.org/10.1038/ncb3115</w:t>
        </w:r>
      </w:hyperlink>
      <w:r>
        <w:t xml:space="preserve">.</w:t>
      </w:r>
    </w:p>
    <w:bookmarkEnd w:id="132"/>
    <w:bookmarkStart w:id="134" w:name="ref-deddenArchitectureTalin1Reveals2019a"/>
    <w:p>
      <w:pPr>
        <w:pStyle w:val="Bibliography"/>
      </w:pPr>
      <w:r>
        <w:t xml:space="preserve">Dedden, Dirk, Stephanie Schumacher, Charlotte F. Kelley, Martin Zacharias, Christian Biertümpfel, Reinhard Fässler, and Naoko Mizuno. 2019.</w:t>
      </w:r>
      <w:r>
        <w:t xml:space="preserve"> </w:t>
      </w:r>
      <w:r>
        <w:t xml:space="preserve">“The</w:t>
      </w:r>
      <w:r>
        <w:t xml:space="preserve"> </w:t>
      </w:r>
      <w:r>
        <w:t xml:space="preserve">Architecture</w:t>
      </w:r>
      <w:r>
        <w:t xml:space="preserve"> </w:t>
      </w:r>
      <w:r>
        <w:t xml:space="preserve">of</w:t>
      </w:r>
      <w:r>
        <w:t xml:space="preserve"> </w:t>
      </w:r>
      <w:r>
        <w:t xml:space="preserve">Talin1 Reveals</w:t>
      </w:r>
      <w:r>
        <w:t xml:space="preserve"> </w:t>
      </w:r>
      <w:r>
        <w:t xml:space="preserve">an</w:t>
      </w:r>
      <w:r>
        <w:t xml:space="preserve"> </w:t>
      </w:r>
      <w:r>
        <w:t xml:space="preserve">Autoinhibition Mechanism</w:t>
      </w:r>
      <w:r>
        <w:t xml:space="preserve">.”</w:t>
      </w:r>
      <w:r>
        <w:t xml:space="preserve"> </w:t>
      </w:r>
      <w:r>
        <w:rPr>
          <w:iCs/>
          <w:i/>
        </w:rPr>
        <w:t xml:space="preserve">Cell</w:t>
      </w:r>
      <w:r>
        <w:t xml:space="preserve"> </w:t>
      </w:r>
      <w:r>
        <w:t xml:space="preserve">179 (1): 120–131.e13.</w:t>
      </w:r>
      <w:r>
        <w:t xml:space="preserve"> </w:t>
      </w:r>
      <w:hyperlink r:id="rId133">
        <w:r>
          <w:rPr>
            <w:rStyle w:val="Hyperlink"/>
          </w:rPr>
          <w:t xml:space="preserve">https://doi.org/10.1016/j.cell.2019.08.034</w:t>
        </w:r>
      </w:hyperlink>
      <w:r>
        <w:t xml:space="preserve">.</w:t>
      </w:r>
    </w:p>
    <w:bookmarkEnd w:id="134"/>
    <w:bookmarkStart w:id="136" w:name="ref-elliottStructureTalinHead2010"/>
    <w:p>
      <w:pPr>
        <w:pStyle w:val="Bibliography"/>
      </w:pPr>
      <w:r>
        <w:t xml:space="preserve">Elliott, Paul R., Benjamin T. Goult, Petra M. Kopp, Neil Bate, J. Günter Grossmann, Gordon C. K. Roberts, David R. Critchley, and Igor L. Barsukov. 2010.</w:t>
      </w:r>
      <w:r>
        <w:t xml:space="preserve"> </w:t>
      </w:r>
      <w:r>
        <w:t xml:space="preserve">“The</w:t>
      </w:r>
      <w:r>
        <w:t xml:space="preserve"> </w:t>
      </w:r>
      <w:r>
        <w:t xml:space="preserve">Structure</w:t>
      </w:r>
      <w:r>
        <w:t xml:space="preserve"> </w:t>
      </w:r>
      <w:r>
        <w:t xml:space="preserve">of the</w:t>
      </w:r>
      <w:r>
        <w:t xml:space="preserve"> </w:t>
      </w:r>
      <w:r>
        <w:t xml:space="preserve">Talin Head Reveals</w:t>
      </w:r>
      <w:r>
        <w:t xml:space="preserve"> </w:t>
      </w:r>
      <w:r>
        <w:t xml:space="preserve">a</w:t>
      </w:r>
      <w:r>
        <w:t xml:space="preserve"> </w:t>
      </w:r>
      <w:r>
        <w:t xml:space="preserve">Novel Extended Conformation</w:t>
      </w:r>
      <w:r>
        <w:t xml:space="preserve"> </w:t>
      </w:r>
      <w:r>
        <w:t xml:space="preserve">of the</w:t>
      </w:r>
      <w:r>
        <w:t xml:space="preserve"> </w:t>
      </w:r>
      <w:r>
        <w:t xml:space="preserve">FERM Domain</w:t>
      </w:r>
      <w:r>
        <w:t xml:space="preserve">.”</w:t>
      </w:r>
      <w:r>
        <w:t xml:space="preserve"> </w:t>
      </w:r>
      <w:r>
        <w:rPr>
          <w:iCs/>
          <w:i/>
        </w:rPr>
        <w:t xml:space="preserve">Structure(London, England:1993)</w:t>
      </w:r>
      <w:r>
        <w:t xml:space="preserve"> </w:t>
      </w:r>
      <w:r>
        <w:t xml:space="preserve">18 (10-13): 1289–99.</w:t>
      </w:r>
      <w:r>
        <w:t xml:space="preserve"> </w:t>
      </w:r>
      <w:hyperlink r:id="rId135">
        <w:r>
          <w:rPr>
            <w:rStyle w:val="Hyperlink"/>
          </w:rPr>
          <w:t xml:space="preserve">https://doi.org/10.1016/j.str.2010.07.011</w:t>
        </w:r>
      </w:hyperlink>
      <w:r>
        <w:t xml:space="preserve">.</w:t>
      </w:r>
    </w:p>
    <w:bookmarkEnd w:id="136"/>
    <w:bookmarkStart w:id="138" w:name="X17cef0c65a1e99ded18b34d0b80c68a97a47fa7"/>
    <w:p>
      <w:pPr>
        <w:pStyle w:val="Bibliography"/>
      </w:pPr>
      <w:r>
        <w:t xml:space="preserve">Goult, Benjamin T, Mohamed Bouaouina, Paul R Elliott, Neil Bate, Bipin Patel, Alexandre R Gingras, J Günter Grossmann, et al. 2010.</w:t>
      </w:r>
      <w:r>
        <w:t xml:space="preserve"> </w:t>
      </w:r>
      <w:r>
        <w:t xml:space="preserve">“Structure of a Double Ubiquitin-Like Domain in the Talin Head: A Role in Integrin Activation.”</w:t>
      </w:r>
      <w:r>
        <w:t xml:space="preserve"> </w:t>
      </w:r>
      <w:r>
        <w:rPr>
          <w:iCs/>
          <w:i/>
        </w:rPr>
        <w:t xml:space="preserve">The EMBO Journal</w:t>
      </w:r>
      <w:r>
        <w:t xml:space="preserve"> </w:t>
      </w:r>
      <w:r>
        <w:t xml:space="preserve">29 (6): 1069–80.</w:t>
      </w:r>
      <w:r>
        <w:t xml:space="preserve"> </w:t>
      </w:r>
      <w:hyperlink r:id="rId137">
        <w:r>
          <w:rPr>
            <w:rStyle w:val="Hyperlink"/>
          </w:rPr>
          <w:t xml:space="preserve">https://doi.org/10.1038/emboj.2010.4</w:t>
        </w:r>
      </w:hyperlink>
      <w:r>
        <w:t xml:space="preserve">.</w:t>
      </w:r>
    </w:p>
    <w:bookmarkEnd w:id="138"/>
    <w:bookmarkStart w:id="140" w:name="X1057da5d77f0bf0fb2d07549e9b32767a4b477a"/>
    <w:p>
      <w:pPr>
        <w:pStyle w:val="Bibliography"/>
      </w:pPr>
      <w:r>
        <w:t xml:space="preserve">Hoover, William G. 1985.</w:t>
      </w:r>
      <w:r>
        <w:t xml:space="preserve"> </w:t>
      </w:r>
      <w:r>
        <w:t xml:space="preserve">“Canonical Dynamics:</w:t>
      </w:r>
      <w:r>
        <w:t xml:space="preserve"> </w:t>
      </w:r>
      <w:r>
        <w:t xml:space="preserve">Equilibrium</w:t>
      </w:r>
      <w:r>
        <w:t xml:space="preserve"> </w:t>
      </w:r>
      <w:r>
        <w:t xml:space="preserve">Phase-Space Distributions.”</w:t>
      </w:r>
      <w:r>
        <w:t xml:space="preserve"> </w:t>
      </w:r>
      <w:r>
        <w:rPr>
          <w:iCs/>
          <w:i/>
        </w:rPr>
        <w:t xml:space="preserve">Physical Review A</w:t>
      </w:r>
      <w:r>
        <w:t xml:space="preserve"> </w:t>
      </w:r>
      <w:r>
        <w:t xml:space="preserve">31 (3): 1695–97.</w:t>
      </w:r>
      <w:r>
        <w:t xml:space="preserve"> </w:t>
      </w:r>
      <w:hyperlink r:id="rId139">
        <w:r>
          <w:rPr>
            <w:rStyle w:val="Hyperlink"/>
          </w:rPr>
          <w:t xml:space="preserve">https://doi.org/10.1103/PhysRevA.31.1695</w:t>
        </w:r>
      </w:hyperlink>
      <w:r>
        <w:t xml:space="preserve">.</w:t>
      </w:r>
    </w:p>
    <w:bookmarkEnd w:id="140"/>
    <w:bookmarkStart w:id="142" w:name="ref-horwitzInteractionPlasmaMembrane1986"/>
    <w:p>
      <w:pPr>
        <w:pStyle w:val="Bibliography"/>
      </w:pPr>
      <w:r>
        <w:t xml:space="preserve">Horwitz, Alan, Kimberly Duggan, Clayton Buck, Mary C. Beckerle, and Keith Burridge. 1986.</w:t>
      </w:r>
      <w:r>
        <w:t xml:space="preserve"> </w:t>
      </w:r>
      <w:r>
        <w:t xml:space="preserve">“Interaction of Plasma Membrane Fibronectin Receptor with Talin</w:t>
      </w:r>
      <w:r>
        <w:t xml:space="preserve">a Transmembrane Linkage.”</w:t>
      </w:r>
      <w:r>
        <w:t xml:space="preserve"> </w:t>
      </w:r>
      <w:r>
        <w:rPr>
          <w:iCs/>
          <w:i/>
        </w:rPr>
        <w:t xml:space="preserve">Nature</w:t>
      </w:r>
      <w:r>
        <w:t xml:space="preserve"> </w:t>
      </w:r>
      <w:r>
        <w:t xml:space="preserve">320 (6062): 531–33.</w:t>
      </w:r>
      <w:r>
        <w:t xml:space="preserve"> </w:t>
      </w:r>
      <w:hyperlink r:id="rId141">
        <w:r>
          <w:rPr>
            <w:rStyle w:val="Hyperlink"/>
          </w:rPr>
          <w:t xml:space="preserve">https://doi.org/10.1038/320531a0</w:t>
        </w:r>
      </w:hyperlink>
      <w:r>
        <w:t xml:space="preserve">.</w:t>
      </w:r>
    </w:p>
    <w:bookmarkEnd w:id="142"/>
    <w:bookmarkStart w:id="144" w:name="Xa95e1ae17d5024ca38f50d09af7560aae8209e0"/>
    <w:p>
      <w:pPr>
        <w:pStyle w:val="Bibliography"/>
      </w:pPr>
      <w:r>
        <w:t xml:space="preserve">Huang, Yongqi, and Zhirong Liu. 2009.</w:t>
      </w:r>
      <w:r>
        <w:t xml:space="preserve"> </w:t>
      </w:r>
      <w:r>
        <w:t xml:space="preserve">“Kinetic</w:t>
      </w:r>
      <w:r>
        <w:t xml:space="preserve"> </w:t>
      </w:r>
      <w:r>
        <w:t xml:space="preserve">Advantage</w:t>
      </w:r>
      <w:r>
        <w:t xml:space="preserve"> </w:t>
      </w:r>
      <w:r>
        <w:t xml:space="preserve">of</w:t>
      </w:r>
      <w:r>
        <w:t xml:space="preserve"> </w:t>
      </w:r>
      <w:r>
        <w:t xml:space="preserve">Intrinsically Disordered Proteins</w:t>
      </w:r>
      <w:r>
        <w:t xml:space="preserve"> </w:t>
      </w:r>
      <w:r>
        <w:t xml:space="preserve">in</w:t>
      </w:r>
      <w:r>
        <w:t xml:space="preserve"> </w:t>
      </w:r>
      <w:r>
        <w:t xml:space="preserve">Coupled Folding</w:t>
      </w:r>
      <w:r>
        <w:t xml:space="preserve">:</w:t>
      </w:r>
      <w:r>
        <w:t xml:space="preserve"> </w:t>
      </w:r>
      <w:r>
        <w:t xml:space="preserve">A Critical Assessment</w:t>
      </w:r>
      <w:r>
        <w:t xml:space="preserve"> </w:t>
      </w:r>
      <w:r>
        <w:t xml:space="preserve">of the</w:t>
      </w:r>
      <w:r>
        <w:t xml:space="preserve"> </w:t>
      </w:r>
      <w:r>
        <w:t xml:space="preserve">‘</w:t>
      </w:r>
      <w:r>
        <w:t xml:space="preserve">Fly-Casting</w:t>
      </w:r>
      <w:r>
        <w:t xml:space="preserve">’</w:t>
      </w:r>
      <w:r>
        <w:t xml:space="preserve"> </w:t>
      </w:r>
      <w:r>
        <w:t xml:space="preserve">Mechanism</w:t>
      </w:r>
      <w:r>
        <w:t xml:space="preserve">.”</w:t>
      </w:r>
      <w:r>
        <w:t xml:space="preserve"> </w:t>
      </w:r>
      <w:r>
        <w:rPr>
          <w:iCs/>
          <w:i/>
        </w:rPr>
        <w:t xml:space="preserve">Journal of Molecular Biology</w:t>
      </w:r>
      <w:r>
        <w:t xml:space="preserve"> </w:t>
      </w:r>
      <w:r>
        <w:t xml:space="preserve">393 (5): 1143–59.</w:t>
      </w:r>
      <w:r>
        <w:t xml:space="preserve"> </w:t>
      </w:r>
      <w:hyperlink r:id="rId143">
        <w:r>
          <w:rPr>
            <w:rStyle w:val="Hyperlink"/>
          </w:rPr>
          <w:t xml:space="preserve">https://doi.org/10.1016/j.jmb.2009.09.010</w:t>
        </w:r>
      </w:hyperlink>
      <w:r>
        <w:t xml:space="preserve">.</w:t>
      </w:r>
    </w:p>
    <w:bookmarkEnd w:id="144"/>
    <w:bookmarkStart w:id="145" w:name="ref-vmd"/>
    <w:p>
      <w:pPr>
        <w:pStyle w:val="Bibliography"/>
      </w:pPr>
      <w:r>
        <w:t xml:space="preserve">Humphrey, William, Andrew Dalke, and Klaus Schulten. 1996.</w:t>
      </w:r>
      <w:r>
        <w:t xml:space="preserve"> </w:t>
      </w:r>
      <w:r>
        <w:t xml:space="preserve">“</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w:t>
      </w:r>
      <w:r>
        <w:t xml:space="preserve">14: 33–38.</w:t>
      </w:r>
    </w:p>
    <w:bookmarkEnd w:id="145"/>
    <w:bookmarkStart w:id="147" w:name="ref-jianMolecularBasisCooperative2015"/>
    <w:p>
      <w:pPr>
        <w:pStyle w:val="Bibliography"/>
      </w:pPr>
      <w:r>
        <w:t xml:space="preserve">Jian, Xiaoying, Wai-Kwan Tang, Peng Zhai, Neeladri Sekhar Roy, Ruibai Luo, James M. Gruschus, Marielle E. Yohe, et al. 2015.</w:t>
      </w:r>
      <w:r>
        <w:t xml:space="preserve"> </w:t>
      </w:r>
      <w:r>
        <w:t xml:space="preserve">“Molecular</w:t>
      </w:r>
      <w:r>
        <w:t xml:space="preserve"> </w:t>
      </w:r>
      <w:r>
        <w:t xml:space="preserve">Basis</w:t>
      </w:r>
      <w:r>
        <w:t xml:space="preserve"> </w:t>
      </w:r>
      <w:r>
        <w:t xml:space="preserve">for</w:t>
      </w:r>
      <w:r>
        <w:t xml:space="preserve"> </w:t>
      </w:r>
      <w:r>
        <w:t xml:space="preserve">Cooperative Binding</w:t>
      </w:r>
      <w:r>
        <w:t xml:space="preserve"> </w:t>
      </w:r>
      <w:r>
        <w:t xml:space="preserve">of</w:t>
      </w:r>
      <w:r>
        <w:t xml:space="preserve"> </w:t>
      </w:r>
      <w:r>
        <w:t xml:space="preserve">Anionic Phospholipids</w:t>
      </w:r>
      <w:r>
        <w:t xml:space="preserve"> </w:t>
      </w:r>
      <w:r>
        <w:t xml:space="preserve">to the</w:t>
      </w:r>
      <w:r>
        <w:t xml:space="preserve"> </w:t>
      </w:r>
      <w:r>
        <w:t xml:space="preserve">PH Domain</w:t>
      </w:r>
      <w:r>
        <w:t xml:space="preserve"> </w:t>
      </w:r>
      <w:r>
        <w:t xml:space="preserve">of the</w:t>
      </w:r>
      <w:r>
        <w:t xml:space="preserve"> </w:t>
      </w:r>
      <w:r>
        <w:t xml:space="preserve">Arf GAP Asap1</w:t>
      </w:r>
      <w:r>
        <w:t xml:space="preserve">.”</w:t>
      </w:r>
      <w:r>
        <w:t xml:space="preserve"> </w:t>
      </w:r>
      <w:r>
        <w:rPr>
          <w:iCs/>
          <w:i/>
        </w:rPr>
        <w:t xml:space="preserve">Structure</w:t>
      </w:r>
      <w:r>
        <w:t xml:space="preserve"> </w:t>
      </w:r>
      <w:r>
        <w:t xml:space="preserve">23 (11): 1977–88.</w:t>
      </w:r>
      <w:r>
        <w:t xml:space="preserve"> </w:t>
      </w:r>
      <w:hyperlink r:id="rId146">
        <w:r>
          <w:rPr>
            <w:rStyle w:val="Hyperlink"/>
          </w:rPr>
          <w:t xml:space="preserve">https://doi.org/10.1016/j.str.2015.08.008</w:t>
        </w:r>
      </w:hyperlink>
      <w:r>
        <w:t xml:space="preserve">.</w:t>
      </w:r>
    </w:p>
    <w:bookmarkEnd w:id="147"/>
    <w:bookmarkStart w:id="149" w:name="ref-joCHARMMGUIWebbasedGraphical2008"/>
    <w:p>
      <w:pPr>
        <w:pStyle w:val="Bibliography"/>
      </w:pPr>
      <w:r>
        <w:t xml:space="preserve">Jo, Sunhwan, Taehoon Kim, Vidyashankara G. Iyer, and Wonpil Im. 2008.</w:t>
      </w:r>
      <w:r>
        <w:t xml:space="preserve"> </w:t>
      </w:r>
      <w:r>
        <w:t xml:space="preserve">“</w:t>
      </w:r>
      <w:r>
        <w:t xml:space="preserve">CHARMM-GUI</w:t>
      </w:r>
      <w:r>
        <w:t xml:space="preserve">: A Web-Based Graphical User Interface for</w:t>
      </w:r>
      <w:r>
        <w:t xml:space="preserve"> </w:t>
      </w:r>
      <w:r>
        <w:t xml:space="preserve">CHARMM</w:t>
      </w:r>
      <w:r>
        <w:t xml:space="preserve">.”</w:t>
      </w:r>
      <w:r>
        <w:t xml:space="preserve"> </w:t>
      </w:r>
      <w:r>
        <w:rPr>
          <w:iCs/>
          <w:i/>
        </w:rPr>
        <w:t xml:space="preserve">Journal of Computational Chemistry</w:t>
      </w:r>
      <w:r>
        <w:t xml:space="preserve"> </w:t>
      </w:r>
      <w:r>
        <w:t xml:space="preserve">29 (11): 1859–65.</w:t>
      </w:r>
      <w:r>
        <w:t xml:space="preserve"> </w:t>
      </w:r>
      <w:hyperlink r:id="rId148">
        <w:r>
          <w:rPr>
            <w:rStyle w:val="Hyperlink"/>
          </w:rPr>
          <w:t xml:space="preserve">https://doi.org/10.1002/jcc.20945</w:t>
        </w:r>
      </w:hyperlink>
      <w:r>
        <w:t xml:space="preserve">.</w:t>
      </w:r>
    </w:p>
    <w:bookmarkEnd w:id="149"/>
    <w:bookmarkStart w:id="151" w:name="ref-klapholzTalinMasterIntegrin2017"/>
    <w:p>
      <w:pPr>
        <w:pStyle w:val="Bibliography"/>
      </w:pPr>
      <w:r>
        <w:t xml:space="preserve">Klapholz, Benjamin, and Nicholas H. Brown. 2017.</w:t>
      </w:r>
      <w:r>
        <w:t xml:space="preserve"> </w:t>
      </w:r>
      <w:r>
        <w:t xml:space="preserve">“Talin</w:t>
      </w:r>
      <w:r>
        <w:t xml:space="preserve"> </w:t>
      </w:r>
      <w:r>
        <w:t xml:space="preserve"> </w:t>
      </w:r>
      <w:r>
        <w:t xml:space="preserve">the Master of Integrin Adhesions.”</w:t>
      </w:r>
      <w:r>
        <w:t xml:space="preserve"> </w:t>
      </w:r>
      <w:r>
        <w:rPr>
          <w:iCs/>
          <w:i/>
        </w:rPr>
        <w:t xml:space="preserve">Journal of Cell Science</w:t>
      </w:r>
      <w:r>
        <w:t xml:space="preserve"> </w:t>
      </w:r>
      <w:r>
        <w:t xml:space="preserve">130 (15): 2435–46.</w:t>
      </w:r>
      <w:r>
        <w:t xml:space="preserve"> </w:t>
      </w:r>
      <w:hyperlink r:id="rId150">
        <w:r>
          <w:rPr>
            <w:rStyle w:val="Hyperlink"/>
          </w:rPr>
          <w:t xml:space="preserve">https://doi.org/10.1242/jcs.190991</w:t>
        </w:r>
      </w:hyperlink>
      <w:r>
        <w:t xml:space="preserve">.</w:t>
      </w:r>
    </w:p>
    <w:bookmarkEnd w:id="151"/>
    <w:bookmarkStart w:id="152" w:name="ref-landauTargetsPackageDynamic2021"/>
    <w:p>
      <w:pPr>
        <w:pStyle w:val="Bibliography"/>
      </w:pPr>
      <w:r>
        <w:t xml:space="preserve">Landau, William Michael. 2021.</w:t>
      </w:r>
      <w:r>
        <w:t xml:space="preserve"> </w:t>
      </w:r>
      <w:r>
        <w:t xml:space="preserve">“The Targets</w:t>
      </w:r>
      <w:r>
        <w:t xml:space="preserve"> </w:t>
      </w:r>
      <w:r>
        <w:t xml:space="preserve">R</w:t>
      </w:r>
      <w:r>
        <w:t xml:space="preserve"> </w:t>
      </w:r>
      <w:r>
        <w:t xml:space="preserve">Package: A Dynamic</w:t>
      </w:r>
      <w:r>
        <w:t xml:space="preserve"> </w:t>
      </w:r>
      <w:r>
        <w:t xml:space="preserve">Make-like</w:t>
      </w:r>
      <w:r>
        <w:t xml:space="preserve"> </w:t>
      </w:r>
      <w:r>
        <w:t xml:space="preserve">Function-Oriented Pipeline Toolkit for Reproducibility and High-Performance Computing.”</w:t>
      </w:r>
      <w:r>
        <w:t xml:space="preserve"> </w:t>
      </w:r>
      <w:r>
        <w:rPr>
          <w:iCs/>
          <w:i/>
        </w:rPr>
        <w:t xml:space="preserve">Journal of Open Source Software</w:t>
      </w:r>
      <w:r>
        <w:t xml:space="preserve"> </w:t>
      </w:r>
      <w:r>
        <w:t xml:space="preserve">6 (57): 2959.</w:t>
      </w:r>
    </w:p>
    <w:bookmarkEnd w:id="152"/>
    <w:bookmarkStart w:id="154" w:name="ref-leeCHARMMGUIInputGenerator2016"/>
    <w:p>
      <w:pPr>
        <w:pStyle w:val="Bibliography"/>
      </w:pPr>
      <w:r>
        <w:t xml:space="preserve">Lee, Jumin, Xi Cheng, Jason M. Swails, Min Sun Yeom, Peter K. Eastman, Justin A. Lemkul, Shuai Wei, et al. 2016.</w:t>
      </w:r>
      <w:r>
        <w:t xml:space="preserve"> </w:t>
      </w:r>
      <w:r>
        <w:t xml:space="preserve">“</w:t>
      </w:r>
      <w:r>
        <w:t xml:space="preserve">CHARMM-GUI Input Generator</w:t>
      </w:r>
      <w:r>
        <w:t xml:space="preserve"> </w:t>
      </w:r>
      <w:r>
        <w:t xml:space="preserve">for</w:t>
      </w:r>
      <w:r>
        <w:t xml:space="preserve"> </w:t>
      </w:r>
      <w:r>
        <w:t xml:space="preserve">NAMD</w:t>
      </w:r>
      <w:r>
        <w:t xml:space="preserve">,</w:t>
      </w:r>
      <w:r>
        <w:t xml:space="preserve"> </w:t>
      </w:r>
      <w:r>
        <w:t xml:space="preserve">GROMACS</w:t>
      </w:r>
      <w:r>
        <w:t xml:space="preserve">,</w:t>
      </w:r>
      <w:r>
        <w:t xml:space="preserve"> </w:t>
      </w:r>
      <w:r>
        <w:t xml:space="preserve">AMBER</w:t>
      </w:r>
      <w:r>
        <w:t xml:space="preserve">,</w:t>
      </w:r>
      <w:r>
        <w:t xml:space="preserve"> </w:t>
      </w:r>
      <w:r>
        <w:t xml:space="preserve">OpenMM</w:t>
      </w:r>
      <w:r>
        <w:t xml:space="preserve">, and</w:t>
      </w:r>
      <w:r>
        <w:t xml:space="preserve"> </w:t>
      </w:r>
      <w:r>
        <w:t xml:space="preserve">CHARMM</w:t>
      </w:r>
      <w:r>
        <w:t xml:space="preserve">/</w:t>
      </w:r>
      <w:r>
        <w:t xml:space="preserve">OpenMM Simulations Using</w:t>
      </w:r>
      <w:r>
        <w:t xml:space="preserve"> </w:t>
      </w:r>
      <w:r>
        <w:t xml:space="preserve">the</w:t>
      </w:r>
      <w:r>
        <w:t xml:space="preserve"> </w:t>
      </w:r>
      <w:r>
        <w:t xml:space="preserve">Charmm36 Additive Force Field</w:t>
      </w:r>
      <w:r>
        <w:t xml:space="preserve">.”</w:t>
      </w:r>
      <w:r>
        <w:t xml:space="preserve"> </w:t>
      </w:r>
      <w:r>
        <w:rPr>
          <w:iCs/>
          <w:i/>
        </w:rPr>
        <w:t xml:space="preserve">Journal of Chemical Theory and Computation</w:t>
      </w:r>
      <w:r>
        <w:t xml:space="preserve"> </w:t>
      </w:r>
      <w:r>
        <w:t xml:space="preserve">12 (1): 405–13.</w:t>
      </w:r>
      <w:r>
        <w:t xml:space="preserve"> </w:t>
      </w:r>
      <w:hyperlink r:id="rId153">
        <w:r>
          <w:rPr>
            <w:rStyle w:val="Hyperlink"/>
          </w:rPr>
          <w:t xml:space="preserve">https://doi.org/10.1021/acs.jctc.5b00935</w:t>
        </w:r>
      </w:hyperlink>
      <w:r>
        <w:t xml:space="preserve">.</w:t>
      </w:r>
    </w:p>
    <w:bookmarkEnd w:id="154"/>
    <w:bookmarkStart w:id="156" w:name="ref-lindahlGROMACS2020Source2020"/>
    <w:p>
      <w:pPr>
        <w:pStyle w:val="Bibliography"/>
      </w:pPr>
      <w:r>
        <w:t xml:space="preserve">Lindahl, Abraham, Hess, and van der Spoel. 2020-01-01, 2020-01.</w:t>
      </w:r>
      <w:r>
        <w:t xml:space="preserve"> </w:t>
      </w:r>
      <w:r>
        <w:rPr>
          <w:iCs/>
          <w:i/>
        </w:rPr>
        <w:t xml:space="preserve">GROMACS</w:t>
      </w:r>
      <w:r>
        <w:rPr>
          <w:iCs/>
          <w:i/>
        </w:rPr>
        <w:t xml:space="preserve"> </w:t>
      </w:r>
      <w:r>
        <w:rPr>
          <w:iCs/>
          <w:i/>
        </w:rPr>
        <w:t xml:space="preserve">2020 Source Code</w:t>
      </w:r>
      <w:r>
        <w:t xml:space="preserve">.</w:t>
      </w:r>
      <w:r>
        <w:t xml:space="preserve"> </w:t>
      </w:r>
      <w:r>
        <w:t xml:space="preserve">Zenodo</w:t>
      </w:r>
      <w:r>
        <w:t xml:space="preserve">.</w:t>
      </w:r>
      <w:r>
        <w:t xml:space="preserve"> </w:t>
      </w:r>
      <w:hyperlink r:id="rId155">
        <w:r>
          <w:rPr>
            <w:rStyle w:val="Hyperlink"/>
          </w:rPr>
          <w:t xml:space="preserve">https://doi.org/10.5281/zenodo.3562495</w:t>
        </w:r>
      </w:hyperlink>
      <w:r>
        <w:t xml:space="preserve">.</w:t>
      </w:r>
    </w:p>
    <w:bookmarkEnd w:id="156"/>
    <w:bookmarkStart w:id="158" w:name="ref-maniFERMDomainPhosphoinositide2011"/>
    <w:p>
      <w:pPr>
        <w:pStyle w:val="Bibliography"/>
      </w:pPr>
      <w:r>
        <w:t xml:space="preserve">Mani, Timmy, Robert F. Hennigan, Lauren A. Foster, Deborah G. Conrady, Andrew B. Herr, and Wallace Ip. 2011.</w:t>
      </w:r>
      <w:r>
        <w:t xml:space="preserve"> </w:t>
      </w:r>
      <w:r>
        <w:t xml:space="preserve">“</w:t>
      </w:r>
      <w:r>
        <w:t xml:space="preserve">FERM Domain Phosphoinositide Binding Targets Merlin</w:t>
      </w:r>
      <w:r>
        <w:t xml:space="preserve"> </w:t>
      </w:r>
      <w:r>
        <w:t xml:space="preserve">to the</w:t>
      </w:r>
      <w:r>
        <w:t xml:space="preserve"> </w:t>
      </w:r>
      <w:r>
        <w:t xml:space="preserve">Membrane</w:t>
      </w:r>
      <w:r>
        <w:t xml:space="preserve"> </w:t>
      </w:r>
      <w:r>
        <w:t xml:space="preserve">and</w:t>
      </w:r>
      <w:r>
        <w:t xml:space="preserve"> </w:t>
      </w:r>
      <w:r>
        <w:t xml:space="preserve">Is Essential</w:t>
      </w:r>
      <w:r>
        <w:t xml:space="preserve"> </w:t>
      </w:r>
      <w:r>
        <w:t xml:space="preserve">for</w:t>
      </w:r>
      <w:r>
        <w:t xml:space="preserve"> </w:t>
      </w:r>
      <w:r>
        <w:t xml:space="preserve">Its Growth-Suppressive Function</w:t>
      </w:r>
      <w:r>
        <w:t xml:space="preserve">.”</w:t>
      </w:r>
      <w:r>
        <w:t xml:space="preserve"> </w:t>
      </w:r>
      <w:r>
        <w:rPr>
          <w:iCs/>
          <w:i/>
        </w:rPr>
        <w:t xml:space="preserve">Molecular and Cellular Biology</w:t>
      </w:r>
      <w:r>
        <w:t xml:space="preserve"> </w:t>
      </w:r>
      <w:r>
        <w:t xml:space="preserve">31 (10): 1983–96.</w:t>
      </w:r>
      <w:r>
        <w:t xml:space="preserve"> </w:t>
      </w:r>
      <w:hyperlink r:id="rId157">
        <w:r>
          <w:rPr>
            <w:rStyle w:val="Hyperlink"/>
          </w:rPr>
          <w:t xml:space="preserve">https://doi.org/10.1128/MCB.00609-10</w:t>
        </w:r>
      </w:hyperlink>
      <w:r>
        <w:t xml:space="preserve">.</w:t>
      </w:r>
    </w:p>
    <w:bookmarkEnd w:id="158"/>
    <w:bookmarkStart w:id="160" w:name="Xfb8863d2ed6bc33f0bb531180818fc9ca7d7086"/>
    <w:p>
      <w:pPr>
        <w:pStyle w:val="Bibliography"/>
      </w:pPr>
      <w:r>
        <w:t xml:space="preserve">Martí-Renom, M. A., A. C. Stuart, A. Fiser, R. Sánchez, F. Melo, and A. Sali. 2000.</w:t>
      </w:r>
      <w:r>
        <w:t xml:space="preserve"> </w:t>
      </w:r>
      <w:r>
        <w:t xml:space="preserve">“Comparative Protein Structure Modeling of Genes and Genomes.”</w:t>
      </w:r>
      <w:r>
        <w:t xml:space="preserve"> </w:t>
      </w:r>
      <w:r>
        <w:rPr>
          <w:iCs/>
          <w:i/>
        </w:rPr>
        <w:t xml:space="preserve">Annual Review of Biophysics and Biomolecular Structure</w:t>
      </w:r>
      <w:r>
        <w:t xml:space="preserve"> </w:t>
      </w:r>
      <w:r>
        <w:t xml:space="preserve">29: 291–325.</w:t>
      </w:r>
      <w:r>
        <w:t xml:space="preserve"> </w:t>
      </w:r>
      <w:hyperlink r:id="rId159">
        <w:r>
          <w:rPr>
            <w:rStyle w:val="Hyperlink"/>
          </w:rPr>
          <w:t xml:space="preserve">https://doi.org/10.1146/annurev.biophys.29.1.291</w:t>
        </w:r>
      </w:hyperlink>
      <w:r>
        <w:t xml:space="preserve">.</w:t>
      </w:r>
    </w:p>
    <w:bookmarkEnd w:id="160"/>
    <w:bookmarkStart w:id="162" w:name="ref-mccannLWEQModuleConserved1997"/>
    <w:p>
      <w:pPr>
        <w:pStyle w:val="Bibliography"/>
      </w:pPr>
      <w:r>
        <w:t xml:space="preserve">McCann, Richard O., and Susan W. Craig. 1997.</w:t>
      </w:r>
      <w:r>
        <w:t xml:space="preserve"> </w:t>
      </w:r>
      <w:r>
        <w:t xml:space="preserve">“The</w:t>
      </w:r>
      <w:r>
        <w:t xml:space="preserve"> </w:t>
      </w:r>
      <w:r>
        <w:t xml:space="preserve">I</w:t>
      </w:r>
      <w:r>
        <w:t xml:space="preserve">/</w:t>
      </w:r>
      <w:r>
        <w:t xml:space="preserve">LWEQ</w:t>
      </w:r>
      <w:r>
        <w:t xml:space="preserve"> </w:t>
      </w:r>
      <w:r>
        <w:t xml:space="preserve">Module: A Conserved Sequence That Signifies</w:t>
      </w:r>
      <w:r>
        <w:t xml:space="preserve"> </w:t>
      </w:r>
      <w:r>
        <w:t xml:space="preserve">F-actin</w:t>
      </w:r>
      <w:r>
        <w:t xml:space="preserve"> </w:t>
      </w:r>
      <w:r>
        <w:t xml:space="preserve">Binding in Functionally Diverse Proteins from Yeast to Mammals.”</w:t>
      </w:r>
      <w:r>
        <w:t xml:space="preserve"> </w:t>
      </w:r>
      <w:r>
        <w:rPr>
          <w:iCs/>
          <w:i/>
        </w:rPr>
        <w:t xml:space="preserve">Proceedings of the National Academy of Sciences</w:t>
      </w:r>
      <w:r>
        <w:t xml:space="preserve"> </w:t>
      </w:r>
      <w:r>
        <w:t xml:space="preserve">94 (11): 5679–84.</w:t>
      </w:r>
      <w:r>
        <w:t xml:space="preserve"> </w:t>
      </w:r>
      <w:hyperlink r:id="rId161">
        <w:r>
          <w:rPr>
            <w:rStyle w:val="Hyperlink"/>
          </w:rPr>
          <w:t xml:space="preserve">https://doi.org/10.1073/pnas.94.11.5679</w:t>
        </w:r>
      </w:hyperlink>
      <w:r>
        <w:t xml:space="preserve">.</w:t>
      </w:r>
    </w:p>
    <w:bookmarkEnd w:id="162"/>
    <w:bookmarkStart w:id="164" w:name="ref-mercadanteCONANToolDecode2018"/>
    <w:p>
      <w:pPr>
        <w:pStyle w:val="Bibliography"/>
      </w:pPr>
      <w:r>
        <w:t xml:space="preserve">Mercadante, Davide, Frauke Gräter, and Csaba Daday. 2018.</w:t>
      </w:r>
      <w:r>
        <w:t xml:space="preserve"> </w:t>
      </w:r>
      <w:r>
        <w:t xml:space="preserve">“</w:t>
      </w:r>
      <w:r>
        <w:t xml:space="preserve">CONAN</w:t>
      </w:r>
      <w:r>
        <w:t xml:space="preserve">:</w:t>
      </w:r>
      <w:r>
        <w:t xml:space="preserve"> </w:t>
      </w:r>
      <w:r>
        <w:t xml:space="preserve">A Tool</w:t>
      </w:r>
      <w:r>
        <w:t xml:space="preserve"> </w:t>
      </w:r>
      <w:r>
        <w:t xml:space="preserve">to</w:t>
      </w:r>
      <w:r>
        <w:t xml:space="preserve"> </w:t>
      </w:r>
      <w:r>
        <w:t xml:space="preserve">Decode Dynamical Information</w:t>
      </w:r>
      <w:r>
        <w:t xml:space="preserve"> </w:t>
      </w:r>
      <w:r>
        <w:t xml:space="preserve">from</w:t>
      </w:r>
      <w:r>
        <w:t xml:space="preserve"> </w:t>
      </w:r>
      <w:r>
        <w:t xml:space="preserve">Molecular Interaction Maps</w:t>
      </w:r>
      <w:r>
        <w:t xml:space="preserve">.”</w:t>
      </w:r>
      <w:r>
        <w:t xml:space="preserve"> </w:t>
      </w:r>
      <w:r>
        <w:rPr>
          <w:iCs/>
          <w:i/>
        </w:rPr>
        <w:t xml:space="preserve">Biophysical Journal</w:t>
      </w:r>
      <w:r>
        <w:t xml:space="preserve"> </w:t>
      </w:r>
      <w:r>
        <w:t xml:space="preserve">114 (6): 1267–73.</w:t>
      </w:r>
      <w:r>
        <w:t xml:space="preserve"> </w:t>
      </w:r>
      <w:hyperlink r:id="rId163">
        <w:r>
          <w:rPr>
            <w:rStyle w:val="Hyperlink"/>
          </w:rPr>
          <w:t xml:space="preserve">https://doi.org/10.1016/j.bpj.2018.01.033</w:t>
        </w:r>
      </w:hyperlink>
      <w:r>
        <w:t xml:space="preserve">.</w:t>
      </w:r>
    </w:p>
    <w:bookmarkEnd w:id="164"/>
    <w:bookmarkStart w:id="166" w:name="X9ab09cda4a4794fef7480db40960e72f4ba093c"/>
    <w:p>
      <w:pPr>
        <w:pStyle w:val="Bibliography"/>
      </w:pPr>
      <w:r>
        <w:t xml:space="preserve">Miroshnikova, Yekaterina A., Huy Q. Le, David Schneider, Torsten Thalheim, Matthias Rübsam, Nadine Bremicker, Julien Polleux, et al. 2018.</w:t>
      </w:r>
      <w:r>
        <w:t xml:space="preserve"> </w:t>
      </w:r>
      <w:r>
        <w:t xml:space="preserve">“Adhesion Forces and Cortical Tension Couple Cell Proliferation and Differentiation to Drive Epidermal Stratification.”</w:t>
      </w:r>
      <w:r>
        <w:t xml:space="preserve"> </w:t>
      </w:r>
      <w:r>
        <w:rPr>
          <w:iCs/>
          <w:i/>
        </w:rPr>
        <w:t xml:space="preserve">Nature Cell Biology</w:t>
      </w:r>
      <w:r>
        <w:t xml:space="preserve"> </w:t>
      </w:r>
      <w:r>
        <w:t xml:space="preserve">20 (1): 69–80.</w:t>
      </w:r>
      <w:r>
        <w:t xml:space="preserve"> </w:t>
      </w:r>
      <w:hyperlink r:id="rId165">
        <w:r>
          <w:rPr>
            <w:rStyle w:val="Hyperlink"/>
          </w:rPr>
          <w:t xml:space="preserve">https://doi.org/10.1038/s41556-017-0005-z</w:t>
        </w:r>
      </w:hyperlink>
      <w:r>
        <w:t xml:space="preserve">.</w:t>
      </w:r>
    </w:p>
    <w:bookmarkEnd w:id="166"/>
    <w:bookmarkStart w:id="168" w:name="X1c3899f0a364b48b54f84f89cb53494dc398a72"/>
    <w:p>
      <w:pPr>
        <w:pStyle w:val="Bibliography"/>
      </w:pPr>
      <w:r>
        <w:t xml:space="preserve">Naughton, Fiona B., Antreas C. Kalli, and Mark S. P. Sansom. 2018.</w:t>
      </w:r>
      <w:r>
        <w:t xml:space="preserve"> </w:t>
      </w:r>
      <w:r>
        <w:t xml:space="preserve">“Modes of</w:t>
      </w:r>
      <w:r>
        <w:t xml:space="preserve"> </w:t>
      </w:r>
      <w:r>
        <w:t xml:space="preserve">Interaction</w:t>
      </w:r>
      <w:r>
        <w:t xml:space="preserve"> </w:t>
      </w:r>
      <w:r>
        <w:t xml:space="preserve">of</w:t>
      </w:r>
      <w:r>
        <w:t xml:space="preserve"> </w:t>
      </w:r>
      <w:r>
        <w:t xml:space="preserve">Pleckstrin Homology Domains</w:t>
      </w:r>
      <w:r>
        <w:t xml:space="preserve"> </w:t>
      </w:r>
      <w:r>
        <w:t xml:space="preserve">with</w:t>
      </w:r>
      <w:r>
        <w:t xml:space="preserve"> </w:t>
      </w:r>
      <w:r>
        <w:t xml:space="preserve">Membranes</w:t>
      </w:r>
      <w:r>
        <w:t xml:space="preserve">:</w:t>
      </w:r>
      <w:r>
        <w:t xml:space="preserve"> </w:t>
      </w:r>
      <w:r>
        <w:t xml:space="preserve">Toward</w:t>
      </w:r>
      <w:r>
        <w:t xml:space="preserve"> </w:t>
      </w:r>
      <w:r>
        <w:t xml:space="preserve">a</w:t>
      </w:r>
      <w:r>
        <w:t xml:space="preserve"> </w:t>
      </w:r>
      <w:r>
        <w:t xml:space="preserve">Computational Biochemistry</w:t>
      </w:r>
      <w:r>
        <w:t xml:space="preserve"> </w:t>
      </w:r>
      <w:r>
        <w:t xml:space="preserve">of</w:t>
      </w:r>
      <w:r>
        <w:t xml:space="preserve"> </w:t>
      </w:r>
      <w:r>
        <w:t xml:space="preserve">Membrane Recognition</w:t>
      </w:r>
      <w:r>
        <w:t xml:space="preserve">.”</w:t>
      </w:r>
      <w:r>
        <w:t xml:space="preserve"> </w:t>
      </w:r>
      <w:r>
        <w:rPr>
          <w:iCs/>
          <w:i/>
        </w:rPr>
        <w:t xml:space="preserve">Journal of Molecular Biology</w:t>
      </w:r>
      <w:r>
        <w:t xml:space="preserve"> </w:t>
      </w:r>
      <w:r>
        <w:t xml:space="preserve">430 (3): 372–88.</w:t>
      </w:r>
      <w:r>
        <w:t xml:space="preserve"> </w:t>
      </w:r>
      <w:hyperlink r:id="rId167">
        <w:r>
          <w:rPr>
            <w:rStyle w:val="Hyperlink"/>
          </w:rPr>
          <w:t xml:space="preserve">https://doi.org/10.1016/j.jmb.2017.12.011</w:t>
        </w:r>
      </w:hyperlink>
      <w:r>
        <w:t xml:space="preserve">.</w:t>
      </w:r>
    </w:p>
    <w:bookmarkEnd w:id="168"/>
    <w:bookmarkStart w:id="170" w:name="ref-noseUnifiedFormulationConstant1984"/>
    <w:p>
      <w:pPr>
        <w:pStyle w:val="Bibliography"/>
      </w:pPr>
      <w:r>
        <w:t xml:space="preserve">Nosé, Shuichi. 1984.</w:t>
      </w:r>
      <w:r>
        <w:t xml:space="preserve"> </w:t>
      </w:r>
      <w:r>
        <w:t xml:space="preserve">“A Unified Formulation of the Constant Temperature Molecular Dynamics Methods.”</w:t>
      </w:r>
      <w:r>
        <w:t xml:space="preserve"> </w:t>
      </w:r>
      <w:r>
        <w:rPr>
          <w:iCs/>
          <w:i/>
        </w:rPr>
        <w:t xml:space="preserve">The Journal of Chemical Physics</w:t>
      </w:r>
      <w:r>
        <w:t xml:space="preserve"> </w:t>
      </w:r>
      <w:r>
        <w:t xml:space="preserve">81 (1): 511–19.</w:t>
      </w:r>
      <w:r>
        <w:t xml:space="preserve"> </w:t>
      </w:r>
      <w:hyperlink r:id="rId169">
        <w:r>
          <w:rPr>
            <w:rStyle w:val="Hyperlink"/>
          </w:rPr>
          <w:t xml:space="preserve">https://doi.org/10.1063/1.447334</w:t>
        </w:r>
      </w:hyperlink>
      <w:r>
        <w:t xml:space="preserve">.</w:t>
      </w:r>
    </w:p>
    <w:bookmarkEnd w:id="170"/>
    <w:bookmarkStart w:id="172" w:name="ref-oakesStressingLimitsFocal2014"/>
    <w:p>
      <w:pPr>
        <w:pStyle w:val="Bibliography"/>
      </w:pPr>
      <w:r>
        <w:t xml:space="preserve">Oakes, Patrick W, and Margaret L Gardel. 2014.</w:t>
      </w:r>
      <w:r>
        <w:t xml:space="preserve"> </w:t>
      </w:r>
      <w:r>
        <w:t xml:space="preserve">“Stressing the Limits of Focal Adhesion Mechanosensitivity.”</w:t>
      </w:r>
      <w:r>
        <w:t xml:space="preserve"> </w:t>
      </w:r>
      <w:r>
        <w:rPr>
          <w:iCs/>
          <w:i/>
        </w:rPr>
        <w:t xml:space="preserve">Current Opinion in Cell Biology</w:t>
      </w:r>
      <w:r>
        <w:t xml:space="preserve">, Cell adhesion and migration, 30 (October): 68–73.</w:t>
      </w:r>
      <w:r>
        <w:t xml:space="preserve"> </w:t>
      </w:r>
      <w:hyperlink r:id="rId171">
        <w:r>
          <w:rPr>
            <w:rStyle w:val="Hyperlink"/>
          </w:rPr>
          <w:t xml:space="preserve">https://doi.org/10.1016/j.ceb.2014.06.003</w:t>
        </w:r>
      </w:hyperlink>
      <w:r>
        <w:t xml:space="preserve">.</w:t>
      </w:r>
    </w:p>
    <w:bookmarkEnd w:id="172"/>
    <w:bookmarkStart w:id="174" w:name="X7e7666b4982a28a7379c697b2057d381c2e1bb2"/>
    <w:p>
      <w:pPr>
        <w:pStyle w:val="Bibliography"/>
      </w:pPr>
      <w:r>
        <w:t xml:space="preserve">Parrinello, M., and A. Rahman. 1981.</w:t>
      </w:r>
      <w:r>
        <w:t xml:space="preserve"> </w:t>
      </w:r>
      <w:r>
        <w:t xml:space="preserve">“Polymorphic Transitions in Single Crystals:</w:t>
      </w:r>
      <w:r>
        <w:t xml:space="preserve"> </w:t>
      </w:r>
      <w:r>
        <w:t xml:space="preserve">A</w:t>
      </w:r>
      <w:r>
        <w:t xml:space="preserve"> </w:t>
      </w:r>
      <w:r>
        <w:t xml:space="preserve">New Molecular Dynamics Method.”</w:t>
      </w:r>
      <w:r>
        <w:t xml:space="preserve"> </w:t>
      </w:r>
      <w:r>
        <w:rPr>
          <w:iCs/>
          <w:i/>
        </w:rPr>
        <w:t xml:space="preserve">Journal of Applied Physics</w:t>
      </w:r>
      <w:r>
        <w:t xml:space="preserve"> </w:t>
      </w:r>
      <w:r>
        <w:t xml:space="preserve">52 (12): 7182–90.</w:t>
      </w:r>
      <w:r>
        <w:t xml:space="preserve"> </w:t>
      </w:r>
      <w:hyperlink r:id="rId173">
        <w:r>
          <w:rPr>
            <w:rStyle w:val="Hyperlink"/>
          </w:rPr>
          <w:t xml:space="preserve">https://doi.org/10.1063/1.328693</w:t>
        </w:r>
      </w:hyperlink>
      <w:r>
        <w:t xml:space="preserve">.</w:t>
      </w:r>
    </w:p>
    <w:bookmarkEnd w:id="174"/>
    <w:bookmarkStart w:id="176" w:name="ref-pelletierActivationStateIntegrin1995"/>
    <w:p>
      <w:pPr>
        <w:pStyle w:val="Bibliography"/>
      </w:pPr>
      <w:r>
        <w:t xml:space="preserve">Pelletier, Anthony J., Thomas Kunicki, Zaverio M. Ruggeri, and Vito Quaranta. 1995.</w:t>
      </w:r>
      <w:r>
        <w:t xml:space="preserve"> </w:t>
      </w:r>
      <w:r>
        <w:t xml:space="preserve">“The</w:t>
      </w:r>
      <w:r>
        <w:t xml:space="preserve"> </w:t>
      </w:r>
      <w:r>
        <w:t xml:space="preserve">Activation State</w:t>
      </w:r>
      <w:r>
        <w:t xml:space="preserve"> </w:t>
      </w:r>
      <w:r>
        <w:t xml:space="preserve">of the</w:t>
      </w:r>
      <w:r>
        <w:t xml:space="preserve"> </w:t>
      </w:r>
      <w:r>
        <w:t xml:space="preserve">Integrin</w:t>
      </w:r>
      <w:r>
        <w:t xml:space="preserve"> </w:t>
      </w:r>
      <m:oMath>
        <m:r>
          <m:t>α</m:t>
        </m:r>
      </m:oMath>
      <w:r>
        <w:t xml:space="preserve">IIb</w:t>
      </w:r>
      <m:oMath>
        <m:r>
          <m:t>β</m:t>
        </m:r>
      </m:oMath>
      <w:r>
        <w:t xml:space="preserve">3 Affects Outside-in Signals Leading</w:t>
      </w:r>
      <w:r>
        <w:t xml:space="preserve"> </w:t>
      </w:r>
      <w:r>
        <w:t xml:space="preserve">to</w:t>
      </w:r>
      <w:r>
        <w:t xml:space="preserve"> </w:t>
      </w:r>
      <w:r>
        <w:t xml:space="preserve">Cell Spreading</w:t>
      </w:r>
      <w:r>
        <w:t xml:space="preserve"> </w:t>
      </w:r>
      <w:r>
        <w:t xml:space="preserve">and</w:t>
      </w:r>
      <w:r>
        <w:t xml:space="preserve"> </w:t>
      </w:r>
      <w:r>
        <w:t xml:space="preserve">Focal Adhesion Kinase Phosphorylation</w:t>
      </w:r>
      <w:r>
        <w:t xml:space="preserve"> </w:t>
      </w:r>
      <w:r>
        <w:t xml:space="preserve">*.”</w:t>
      </w:r>
      <w:r>
        <w:t xml:space="preserve"> </w:t>
      </w:r>
      <w:r>
        <w:rPr>
          <w:iCs/>
          <w:i/>
        </w:rPr>
        <w:t xml:space="preserve">Journal of Biological Chemistry</w:t>
      </w:r>
      <w:r>
        <w:t xml:space="preserve"> </w:t>
      </w:r>
      <w:r>
        <w:t xml:space="preserve">270 (30): 18133–40.</w:t>
      </w:r>
      <w:r>
        <w:t xml:space="preserve"> </w:t>
      </w:r>
      <w:hyperlink r:id="rId175">
        <w:r>
          <w:rPr>
            <w:rStyle w:val="Hyperlink"/>
          </w:rPr>
          <w:t xml:space="preserve">https://doi.org/10.1074/jbc.270.30.18133</w:t>
        </w:r>
      </w:hyperlink>
      <w:r>
        <w:t xml:space="preserve">.</w:t>
      </w:r>
    </w:p>
    <w:bookmarkEnd w:id="176"/>
    <w:bookmarkStart w:id="178" w:name="X4cc315cea2d68a0b6b73a9f66160a2302b8dda5"/>
    <w:p>
      <w:pPr>
        <w:pStyle w:val="Bibliography"/>
      </w:pPr>
      <w:r>
        <w:t xml:space="preserve">Pettersen, Eric F., Thomas D. Goddard, Conrad C. Huang, Gregory S. Couch, Daniel M. Greenblatt, Elaine C. Meng, and Thomas E. Ferrin. 2004.</w:t>
      </w:r>
      <w:r>
        <w:t xml:space="preserve"> </w:t>
      </w:r>
      <w:r>
        <w:t xml:space="preserve">“</w:t>
      </w:r>
      <w:r>
        <w:t xml:space="preserve">UCSF Chimera–a</w:t>
      </w:r>
      <w:r>
        <w:t xml:space="preserve"> </w:t>
      </w:r>
      <w:r>
        <w:t xml:space="preserve">Visualization System for Exploratory Research and Analysis.”</w:t>
      </w:r>
      <w:r>
        <w:t xml:space="preserve"> </w:t>
      </w:r>
      <w:r>
        <w:rPr>
          <w:iCs/>
          <w:i/>
        </w:rPr>
        <w:t xml:space="preserve">Journal of Computational Chemistry</w:t>
      </w:r>
      <w:r>
        <w:t xml:space="preserve"> </w:t>
      </w:r>
      <w:r>
        <w:t xml:space="preserve">25 (13): 1605–12.</w:t>
      </w:r>
      <w:r>
        <w:t xml:space="preserve"> </w:t>
      </w:r>
      <w:hyperlink r:id="rId177">
        <w:r>
          <w:rPr>
            <w:rStyle w:val="Hyperlink"/>
          </w:rPr>
          <w:t xml:space="preserve">https://doi.org/10.1002/jcc.20084</w:t>
        </w:r>
      </w:hyperlink>
      <w:r>
        <w:t xml:space="preserve">.</w:t>
      </w:r>
    </w:p>
    <w:bookmarkEnd w:id="178"/>
    <w:bookmarkStart w:id="180" w:name="ref-saltelNewPIP22009"/>
    <w:p>
      <w:pPr>
        <w:pStyle w:val="Bibliography"/>
      </w:pPr>
      <w:r>
        <w:t xml:space="preserve">Saltel, Frédéric, Eva Mortier, Vesa P. Hytönen, Marie-Claude Jacquier, Pascale Zimmermann, Viola Vogel, Wei Liu, and Bernhard Wehrle-Haller. 2009.</w:t>
      </w:r>
      <w:r>
        <w:t xml:space="preserve"> </w:t>
      </w:r>
      <w:r>
        <w:t xml:space="preserve">“New</w:t>
      </w:r>
      <w:r>
        <w:t xml:space="preserve"> </w:t>
      </w:r>
      <w:r>
        <w:t xml:space="preserve">PI</w:t>
      </w:r>
      <w:r>
        <w:t xml:space="preserve">(4,5)</w:t>
      </w:r>
      <w:r>
        <w:t xml:space="preserve">P2-</w:t>
      </w:r>
      <w:r>
        <w:t xml:space="preserve"> </w:t>
      </w:r>
      <w:r>
        <w:t xml:space="preserve">and Membrane Proximal Integrin</w:t>
      </w:r>
      <w:r>
        <w:t xml:space="preserve">binding Motifs in the Talin Head Control</w:t>
      </w:r>
      <w:r>
        <w:t xml:space="preserve"> </w:t>
      </w:r>
      <m:oMath>
        <m:r>
          <m:t>B</m:t>
        </m:r>
      </m:oMath>
      <w:r>
        <w:t xml:space="preserve">3-Integrin Clustering.”</w:t>
      </w:r>
      <w:r>
        <w:t xml:space="preserve"> </w:t>
      </w:r>
      <w:r>
        <w:rPr>
          <w:iCs/>
          <w:i/>
        </w:rPr>
        <w:t xml:space="preserve">Journal of Cell Biology</w:t>
      </w:r>
      <w:r>
        <w:t xml:space="preserve"> </w:t>
      </w:r>
      <w:r>
        <w:t xml:space="preserve">187 (5): 715–31.</w:t>
      </w:r>
      <w:r>
        <w:t xml:space="preserve"> </w:t>
      </w:r>
      <w:hyperlink r:id="rId179">
        <w:r>
          <w:rPr>
            <w:rStyle w:val="Hyperlink"/>
          </w:rPr>
          <w:t xml:space="preserve">https://doi.org/10.1083/jcb.200908134</w:t>
        </w:r>
      </w:hyperlink>
      <w:r>
        <w:t xml:space="preserve">.</w:t>
      </w:r>
    </w:p>
    <w:bookmarkEnd w:id="180"/>
    <w:bookmarkStart w:id="182" w:name="X1f53f49d7729ed79ded6964e36883c27fd4e415"/>
    <w:p>
      <w:pPr>
        <w:pStyle w:val="Bibliography"/>
      </w:pPr>
      <w:r>
        <w:t xml:space="preserve">Schiller, Herbert B, and Reinhard Fässler. 2013.</w:t>
      </w:r>
      <w:r>
        <w:t xml:space="preserve"> </w:t>
      </w:r>
      <w:r>
        <w:t xml:space="preserve">“Mechanosensitivity and Compositional Dynamics of Cell</w:t>
      </w:r>
      <w:r>
        <w:t xml:space="preserve">matrix Adhesions.”</w:t>
      </w:r>
      <w:r>
        <w:t xml:space="preserve"> </w:t>
      </w:r>
      <w:r>
        <w:rPr>
          <w:iCs/>
          <w:i/>
        </w:rPr>
        <w:t xml:space="preserve">EMBO Reports</w:t>
      </w:r>
      <w:r>
        <w:t xml:space="preserve"> </w:t>
      </w:r>
      <w:r>
        <w:t xml:space="preserve">14 (6): 509–19.</w:t>
      </w:r>
      <w:r>
        <w:t xml:space="preserve"> </w:t>
      </w:r>
      <w:hyperlink r:id="rId181">
        <w:r>
          <w:rPr>
            <w:rStyle w:val="Hyperlink"/>
          </w:rPr>
          <w:t xml:space="preserve">https://doi.org/10.1038/embor.2013.49</w:t>
        </w:r>
      </w:hyperlink>
      <w:r>
        <w:t xml:space="preserve">.</w:t>
      </w:r>
    </w:p>
    <w:bookmarkEnd w:id="182"/>
    <w:bookmarkStart w:id="184" w:name="ref-molstar"/>
    <w:p>
      <w:pPr>
        <w:pStyle w:val="Bibliography"/>
      </w:pPr>
      <w:r>
        <w:t xml:space="preserve">Sehnal, David, Sebastian Bittrich, Mandar Deshpande, Radka Svobodová, Karel Berka, Václav Bazgier, Sameer Velankar, Stephen K Burley, Jaroslav Koča, and Alexander S Rose. 2021.</w:t>
      </w:r>
      <w:r>
        <w:t xml:space="preserve"> </w:t>
      </w:r>
      <w:r>
        <w:t xml:space="preserve">“Mol*</w:t>
      </w:r>
      <w:r>
        <w:t xml:space="preserve"> </w:t>
      </w:r>
      <w:r>
        <w:t xml:space="preserve">Viewer</w:t>
      </w:r>
      <w:r>
        <w:t xml:space="preserve">: Modern Web App for</w:t>
      </w:r>
      <w:r>
        <w:t xml:space="preserve"> </w:t>
      </w:r>
      <w:r>
        <w:t xml:space="preserve">3d</w:t>
      </w:r>
      <w:r>
        <w:t xml:space="preserve"> </w:t>
      </w:r>
      <w:r>
        <w:t xml:space="preserve">Visualization and Analysis of Large Biomolecular Structures.”</w:t>
      </w:r>
      <w:r>
        <w:t xml:space="preserve"> </w:t>
      </w:r>
      <w:r>
        <w:rPr>
          <w:iCs/>
          <w:i/>
        </w:rPr>
        <w:t xml:space="preserve">Nucleic Acids Research</w:t>
      </w:r>
      <w:r>
        <w:t xml:space="preserve"> </w:t>
      </w:r>
      <w:r>
        <w:t xml:space="preserve">49 (W1): W431–37.</w:t>
      </w:r>
      <w:r>
        <w:t xml:space="preserve"> </w:t>
      </w:r>
      <w:hyperlink r:id="rId183">
        <w:r>
          <w:rPr>
            <w:rStyle w:val="Hyperlink"/>
          </w:rPr>
          <w:t xml:space="preserve">https://doi.org/10.1093/nar/gkab314</w:t>
        </w:r>
      </w:hyperlink>
      <w:r>
        <w:t xml:space="preserve">.</w:t>
      </w:r>
    </w:p>
    <w:bookmarkEnd w:id="184"/>
    <w:bookmarkStart w:id="186" w:name="X67989be2bb0408792f066940fc295a5e320d13a"/>
    <w:p>
      <w:pPr>
        <w:pStyle w:val="Bibliography"/>
      </w:pPr>
      <w:r>
        <w:t xml:space="preserve">Shoemaker, B. A., J. J. Portman, and P. G. Wolynes. 2000.</w:t>
      </w:r>
      <w:r>
        <w:t xml:space="preserve"> </w:t>
      </w:r>
      <w:r>
        <w:t xml:space="preserve">“Speeding Molecular Recognition by Using the Folding Funnel: The Fly-Casting Mechanism.”</w:t>
      </w:r>
      <w:r>
        <w:t xml:space="preserve"> </w:t>
      </w:r>
      <w:r>
        <w:rPr>
          <w:iCs/>
          <w:i/>
        </w:rPr>
        <w:t xml:space="preserve">Proceedings of the National Academy of Sciences of the United States of America</w:t>
      </w:r>
      <w:r>
        <w:t xml:space="preserve"> </w:t>
      </w:r>
      <w:r>
        <w:t xml:space="preserve">97 (16): 8868–73.</w:t>
      </w:r>
      <w:r>
        <w:t xml:space="preserve"> </w:t>
      </w:r>
      <w:hyperlink r:id="rId185">
        <w:r>
          <w:rPr>
            <w:rStyle w:val="Hyperlink"/>
          </w:rPr>
          <w:t xml:space="preserve">https://doi.org/10.1073/pnas.160259697</w:t>
        </w:r>
      </w:hyperlink>
      <w:r>
        <w:t xml:space="preserve">.</w:t>
      </w:r>
    </w:p>
    <w:bookmarkEnd w:id="186"/>
    <w:bookmarkStart w:id="188" w:name="X86f52c2c784d6e380b52a7caf2970eb1d592ddc"/>
    <w:p>
      <w:pPr>
        <w:pStyle w:val="Bibliography"/>
      </w:pPr>
      <w:r>
        <w:t xml:space="preserve">Song, Xianqiang, Jun Yang, Jamila Hirbawi, Sheng Ye, H. Dhanuja Perera, Esen Goksoy, Pallavi Dwivedi, Edward F. Plow, Rongguang Zhang, and Jun Qin. 2012.</w:t>
      </w:r>
      <w:r>
        <w:t xml:space="preserve"> </w:t>
      </w:r>
      <w:r>
        <w:t xml:space="preserve">“A Novel Membrane-Dependent on/Off Switch Mechanism of Talin</w:t>
      </w:r>
      <w:r>
        <w:t xml:space="preserve"> </w:t>
      </w:r>
      <w:r>
        <w:t xml:space="preserve">FERM</w:t>
      </w:r>
      <w:r>
        <w:t xml:space="preserve"> </w:t>
      </w:r>
      <w:r>
        <w:t xml:space="preserve">Domain at Sites of Cell Adhesion.”</w:t>
      </w:r>
      <w:r>
        <w:t xml:space="preserve"> </w:t>
      </w:r>
      <w:r>
        <w:rPr>
          <w:iCs/>
          <w:i/>
        </w:rPr>
        <w:t xml:space="preserve">Cell Research</w:t>
      </w:r>
      <w:r>
        <w:t xml:space="preserve"> </w:t>
      </w:r>
      <w:r>
        <w:t xml:space="preserve">22 (11): 1533–45.</w:t>
      </w:r>
      <w:r>
        <w:t xml:space="preserve"> </w:t>
      </w:r>
      <w:hyperlink r:id="rId187">
        <w:r>
          <w:rPr>
            <w:rStyle w:val="Hyperlink"/>
          </w:rPr>
          <w:t xml:space="preserve">https://doi.org/10.1038/cr.2012.97</w:t>
        </w:r>
      </w:hyperlink>
      <w:r>
        <w:t xml:space="preserve">.</w:t>
      </w:r>
    </w:p>
    <w:bookmarkEnd w:id="188"/>
    <w:bookmarkStart w:id="190" w:name="ref-tadokoroTalinBindingIntegrin2003"/>
    <w:p>
      <w:pPr>
        <w:pStyle w:val="Bibliography"/>
      </w:pPr>
      <w:r>
        <w:t xml:space="preserve">Tadokoro, Seiji, Sanford J. Shattil, Koji Eto, Vera Tai, Robert C. Liddington, José M. de Pereda, Mark H. Ginsberg, and David A. Calderwood. 2003.</w:t>
      </w:r>
      <w:r>
        <w:t xml:space="preserve"> </w:t>
      </w:r>
      <w:r>
        <w:t xml:space="preserve">“Talin</w:t>
      </w:r>
      <w:r>
        <w:t xml:space="preserve"> </w:t>
      </w:r>
      <w:r>
        <w:t xml:space="preserve">Binding</w:t>
      </w:r>
      <w:r>
        <w:t xml:space="preserve"> </w:t>
      </w:r>
      <w:r>
        <w:t xml:space="preserve">to</w:t>
      </w:r>
      <w:r>
        <w:t xml:space="preserve"> </w:t>
      </w:r>
      <w:r>
        <w:t xml:space="preserve">Integrin</w:t>
      </w:r>
      <w:r>
        <w:t xml:space="preserve"> </w:t>
      </w:r>
      <w:r>
        <w:t xml:space="preserve">ß</w:t>
      </w:r>
      <w:r>
        <w:t xml:space="preserve"> </w:t>
      </w:r>
      <w:r>
        <w:t xml:space="preserve">Tails</w:t>
      </w:r>
      <w:r>
        <w:t xml:space="preserve">:</w:t>
      </w:r>
      <w:r>
        <w:t xml:space="preserve"> </w:t>
      </w:r>
      <w:r>
        <w:t xml:space="preserve">A Final Common Step</w:t>
      </w:r>
      <w:r>
        <w:t xml:space="preserve"> </w:t>
      </w:r>
      <w:r>
        <w:t xml:space="preserve">in</w:t>
      </w:r>
      <w:r>
        <w:t xml:space="preserve"> </w:t>
      </w:r>
      <w:r>
        <w:t xml:space="preserve">Integrin Activation</w:t>
      </w:r>
      <w:r>
        <w:t xml:space="preserve">.”</w:t>
      </w:r>
      <w:r>
        <w:t xml:space="preserve"> </w:t>
      </w:r>
      <w:r>
        <w:rPr>
          <w:iCs/>
          <w:i/>
        </w:rPr>
        <w:t xml:space="preserve">Science</w:t>
      </w:r>
      <w:r>
        <w:t xml:space="preserve"> </w:t>
      </w:r>
      <w:r>
        <w:t xml:space="preserve">302 (5642): 103–6.</w:t>
      </w:r>
      <w:r>
        <w:t xml:space="preserve"> </w:t>
      </w:r>
      <w:hyperlink r:id="rId189">
        <w:r>
          <w:rPr>
            <w:rStyle w:val="Hyperlink"/>
          </w:rPr>
          <w:t xml:space="preserve">https://doi.org/10.1126/science.1086652</w:t>
        </w:r>
      </w:hyperlink>
      <w:r>
        <w:t xml:space="preserve">.</w:t>
      </w:r>
    </w:p>
    <w:bookmarkEnd w:id="190"/>
    <w:bookmarkStart w:id="192" w:name="X0aaf76232198962a20a21717d3f2f7efde47d85"/>
    <w:p>
      <w:pPr>
        <w:pStyle w:val="Bibliography"/>
      </w:pPr>
      <w:r>
        <w:t xml:space="preserve">Thamilselvan, Vijayalakshmi, and Marc D. Basson. 2004.</w:t>
      </w:r>
      <w:r>
        <w:t xml:space="preserve"> </w:t>
      </w:r>
      <w:r>
        <w:t xml:space="preserve">“Pressure Activates Colon Cancer Cell Adhesion by Inside-Out Focal Adhesion Complex and Actin Cytoskeletal Signaling.”</w:t>
      </w:r>
      <w:r>
        <w:t xml:space="preserve"> </w:t>
      </w:r>
      <w:r>
        <w:rPr>
          <w:iCs/>
          <w:i/>
        </w:rPr>
        <w:t xml:space="preserve">Gastroenterology</w:t>
      </w:r>
      <w:r>
        <w:t xml:space="preserve"> </w:t>
      </w:r>
      <w:r>
        <w:t xml:space="preserve">126 (1): 8–18.</w:t>
      </w:r>
      <w:r>
        <w:t xml:space="preserve"> </w:t>
      </w:r>
      <w:hyperlink r:id="rId191">
        <w:r>
          <w:rPr>
            <w:rStyle w:val="Hyperlink"/>
          </w:rPr>
          <w:t xml:space="preserve">https://doi.org/10.1053/j.gastro.2003.10.078</w:t>
        </w:r>
      </w:hyperlink>
      <w:r>
        <w:t xml:space="preserve">.</w:t>
      </w:r>
    </w:p>
    <w:bookmarkEnd w:id="192"/>
    <w:bookmarkStart w:id="194" w:name="ref-vogelLocalForceGeometry2006"/>
    <w:p>
      <w:pPr>
        <w:pStyle w:val="Bibliography"/>
      </w:pPr>
      <w:r>
        <w:t xml:space="preserve">Vogel, Viola, and Michael Sheetz. 2006.</w:t>
      </w:r>
      <w:r>
        <w:t xml:space="preserve"> </w:t>
      </w:r>
      <w:r>
        <w:t xml:space="preserve">“Local Force and Geometry Sensing Regulate Cell Functions.”</w:t>
      </w:r>
      <w:r>
        <w:t xml:space="preserve"> </w:t>
      </w:r>
      <w:r>
        <w:rPr>
          <w:iCs/>
          <w:i/>
        </w:rPr>
        <w:t xml:space="preserve">Nature Reviews Molecular Cell Biology</w:t>
      </w:r>
      <w:r>
        <w:t xml:space="preserve"> </w:t>
      </w:r>
      <w:r>
        <w:t xml:space="preserve">7 (4): 265–75.</w:t>
      </w:r>
      <w:r>
        <w:t xml:space="preserve"> </w:t>
      </w:r>
      <w:hyperlink r:id="rId193">
        <w:r>
          <w:rPr>
            <w:rStyle w:val="Hyperlink"/>
          </w:rPr>
          <w:t xml:space="preserve">https://doi.org/10.1038/nrm1890</w:t>
        </w:r>
      </w:hyperlink>
      <w:r>
        <w:t xml:space="preserve">.</w:t>
      </w:r>
    </w:p>
    <w:bookmarkEnd w:id="194"/>
    <w:bookmarkStart w:id="196" w:name="ref-webbComparativeProteinStructure2016"/>
    <w:p>
      <w:pPr>
        <w:pStyle w:val="Bibliography"/>
      </w:pPr>
      <w:r>
        <w:t xml:space="preserve">Webb, Benjamin, and Andrej Sali. 2016.</w:t>
      </w:r>
      <w:r>
        <w:t xml:space="preserve"> </w:t>
      </w:r>
      <w:r>
        <w:t xml:space="preserve">“Comparative</w:t>
      </w:r>
      <w:r>
        <w:t xml:space="preserve"> </w:t>
      </w:r>
      <w:r>
        <w:t xml:space="preserve">Protein Structure Modeling Using MODELLER</w:t>
      </w:r>
      <w:r>
        <w:t xml:space="preserve">.”</w:t>
      </w:r>
      <w:r>
        <w:t xml:space="preserve"> </w:t>
      </w:r>
      <w:r>
        <w:rPr>
          <w:iCs/>
          <w:i/>
        </w:rPr>
        <w:t xml:space="preserve">Current Protocols in Protein Science</w:t>
      </w:r>
      <w:r>
        <w:t xml:space="preserve"> </w:t>
      </w:r>
      <w:r>
        <w:t xml:space="preserve">86 (1): 2.9.1–37.</w:t>
      </w:r>
      <w:r>
        <w:t xml:space="preserve"> </w:t>
      </w:r>
      <w:hyperlink r:id="rId195">
        <w:r>
          <w:rPr>
            <w:rStyle w:val="Hyperlink"/>
          </w:rPr>
          <w:t xml:space="preserve">https://doi.org/10.1002/cpps.20</w:t>
        </w:r>
      </w:hyperlink>
      <w:r>
        <w:t xml:space="preserve">.</w:t>
      </w:r>
    </w:p>
    <w:bookmarkEnd w:id="196"/>
    <w:bookmarkStart w:id="197" w:name="ref-ggplot"/>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197"/>
    <w:bookmarkStart w:id="198" w:name="ref-knitr"/>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Second.</w:t>
      </w:r>
      <w:r>
        <w:t xml:space="preserve"> </w:t>
      </w:r>
      <w:r>
        <w:t xml:space="preserve">Boca Raton, Florida</w:t>
      </w:r>
      <w:r>
        <w:t xml:space="preserve">:</w:t>
      </w:r>
      <w:r>
        <w:t xml:space="preserve"> </w:t>
      </w:r>
      <w:r>
        <w:t xml:space="preserve">Chapman and Hall/CRC</w:t>
      </w:r>
      <w:r>
        <w:t xml:space="preserve">.</w:t>
      </w:r>
    </w:p>
    <w:bookmarkEnd w:id="198"/>
    <w:bookmarkStart w:id="200" w:name="ref-yaoMechanicalResponseTalin2016"/>
    <w:p>
      <w:pPr>
        <w:pStyle w:val="Bibliography"/>
      </w:pPr>
      <w:r>
        <w:t xml:space="preserve">Yao, Mingxi, Benjamin T. Goult, Benjamin Klapholz, Xian Hu, Christopher P. Toseland, Yingjian Guo, Peiwen Cong, Michael P. Sheetz, and Jie Yan. 2016.</w:t>
      </w:r>
      <w:r>
        <w:t xml:space="preserve"> </w:t>
      </w:r>
      <w:r>
        <w:t xml:space="preserve">“The Mechanical Response of Talin.”</w:t>
      </w:r>
      <w:r>
        <w:t xml:space="preserve"> </w:t>
      </w:r>
      <w:r>
        <w:rPr>
          <w:iCs/>
          <w:i/>
        </w:rPr>
        <w:t xml:space="preserve">Nature Communications</w:t>
      </w:r>
      <w:r>
        <w:t xml:space="preserve"> </w:t>
      </w:r>
      <w:r>
        <w:t xml:space="preserve">7 (1): 11966.</w:t>
      </w:r>
      <w:r>
        <w:t xml:space="preserve"> </w:t>
      </w:r>
      <w:hyperlink r:id="rId199">
        <w:r>
          <w:rPr>
            <w:rStyle w:val="Hyperlink"/>
          </w:rPr>
          <w:t xml:space="preserve">https://doi.org/10.1038/ncomms11966</w:t>
        </w:r>
      </w:hyperlink>
      <w:r>
        <w:t xml:space="preserve">.</w:t>
      </w:r>
    </w:p>
    <w:bookmarkEnd w:id="200"/>
    <w:bookmarkStart w:id="202" w:name="ref-zhouMechanismFocalAdhesion2015"/>
    <w:p>
      <w:pPr>
        <w:pStyle w:val="Bibliography"/>
      </w:pPr>
      <w:r>
        <w:t xml:space="preserve">Zhou, Jing, Camilo Aponte-Santamaría, Sebastian Sturm, Jakob Tómas Bullerjahn, Agnieszka Bronowska, and Frauke Gräter. 2015.</w:t>
      </w:r>
      <w:r>
        <w:t xml:space="preserve"> </w:t>
      </w:r>
      <w:r>
        <w:t xml:space="preserve">“Mechanism of</w:t>
      </w:r>
      <w:r>
        <w:t xml:space="preserve"> </w:t>
      </w:r>
      <w:r>
        <w:t xml:space="preserve">Focal Adhesion Kinase Mechanosensing</w:t>
      </w:r>
      <w:r>
        <w:t xml:space="preserve">.”</w:t>
      </w:r>
      <w:r>
        <w:t xml:space="preserve"> </w:t>
      </w:r>
      <w:r>
        <w:rPr>
          <w:iCs/>
          <w:i/>
        </w:rPr>
        <w:t xml:space="preserve">PLOS Computational Biology</w:t>
      </w:r>
      <w:r>
        <w:t xml:space="preserve"> </w:t>
      </w:r>
      <w:r>
        <w:t xml:space="preserve">11 (11): e1004593.</w:t>
      </w:r>
      <w:r>
        <w:t xml:space="preserve"> </w:t>
      </w:r>
      <w:hyperlink r:id="rId201">
        <w:r>
          <w:rPr>
            <w:rStyle w:val="Hyperlink"/>
          </w:rPr>
          <w:t xml:space="preserve">https://doi.org/10.1371/journal.pcbi.1004593</w:t>
        </w:r>
      </w:hyperlink>
      <w:r>
        <w:t xml:space="preserve">.</w:t>
      </w:r>
    </w:p>
    <w:bookmarkEnd w:id="202"/>
    <w:bookmarkEnd w:id="203"/>
    <w:bookmarkEnd w:id="204"/>
    <w:bookmarkStart w:id="234" w:name="supplementary-material"/>
    <w:p>
      <w:pPr>
        <w:pStyle w:val="Heading1"/>
      </w:pPr>
      <w:r>
        <w:t xml:space="preserve">Supplementary Material</w:t>
      </w:r>
    </w:p>
    <w:bookmarkStart w:id="205" w:name="sec-system"/>
    <w:p>
      <w:pPr>
        <w:pStyle w:val="Heading2"/>
      </w:pPr>
      <w:r>
        <w:t xml:space="preserve">Simulation System</w:t>
      </w:r>
    </w:p>
    <w:bookmarkEnd w:id="205"/>
    <w:bookmarkStart w:id="209"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hits/fast/mbm/buhrjk/clones/quarto-cli/src/resources/formats/docx/note.png" id="208" name="Picture"/>
                          <pic:cNvPicPr>
                            <a:picLocks noChangeArrowheads="1" noChangeAspect="1"/>
                          </pic:cNvPicPr>
                        </pic:nvPicPr>
                        <pic:blipFill>
                          <a:blip r:embed="rId2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End w:id="209"/>
    <w:bookmarkStart w:id="233" w:name="supplementary-plots-and-tables"/>
    <w:p>
      <w:pPr>
        <w:pStyle w:val="Heading2"/>
      </w:pPr>
      <w:r>
        <w:t xml:space="preserve">Supplementary Plots and Tables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13" w:name="fig-loop-rmsf"/>
                <w:p>
                  <w:pPr>
                    <w:pStyle w:val="Figure"/>
                    <w:jc w:val="center"/>
                    <w:jc w:val="center"/>
                  </w:pPr>
                  <w:r>
                    <w:drawing>
                      <wp:inline>
                        <wp:extent cx="2971800" cy="1671637"/>
                        <wp:effectExtent b="0" l="0" r="0" t="0"/>
                        <wp:docPr descr="" title="" id="211" name="Picture"/>
                        <a:graphic>
                          <a:graphicData uri="http://schemas.openxmlformats.org/drawingml/2006/picture">
                            <pic:pic>
                              <pic:nvPicPr>
                                <pic:cNvPr descr="./assets/results/figures/loop-rmsf.png" id="212" name="Picture"/>
                                <pic:cNvPicPr>
                                  <a:picLocks noChangeArrowheads="1" noChangeAspect="1"/>
                                </pic:cNvPicPr>
                              </pic:nvPicPr>
                              <pic:blipFill>
                                <a:blip r:embed="rId210"/>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w:t>
                  </w:r>
                </w:p>
                <w:bookmarkEnd w:id="213"/>
              </w:tc>
            </w:tr>
          </w:tbl>
          <w:p/>
        </w:tc>
        <w:tc>
          <w:tcPr/>
          <w:tbl>
            <w:tblPr>
              <w:tblStyle w:val="Table"/>
              <w:tblW w:type="pct" w:w="5000"/>
              <w:tblLook w:firstRow="0" w:lastRow="0" w:firstColumn="0" w:lastColumn="0" w:noHBand="0" w:noVBand="0" w:val="0000"/>
            </w:tblPr>
            <w:tblGrid>
              <w:gridCol w:w="7920"/>
            </w:tblGrid>
            <w:tr>
              <w:tc>
                <w:tcPr/>
                <w:bookmarkStart w:id="217" w:name="fig-r-hist"/>
                <w:p>
                  <w:pPr>
                    <w:pStyle w:val="Figure"/>
                    <w:jc w:val="center"/>
                    <w:jc w:val="center"/>
                  </w:pPr>
                  <w:r>
                    <w:drawing>
                      <wp:inline>
                        <wp:extent cx="2971800" cy="2122714"/>
                        <wp:effectExtent b="0" l="0" r="0" t="0"/>
                        <wp:docPr descr="" title="" id="215" name="Picture"/>
                        <a:graphic>
                          <a:graphicData uri="http://schemas.openxmlformats.org/drawingml/2006/picture">
                            <pic:pic>
                              <pic:nvPicPr>
                                <pic:cNvPr descr="./results/plots/f0f1-distance-cutoff-1.png" id="216" name="Picture"/>
                                <pic:cNvPicPr>
                                  <a:picLocks noChangeArrowheads="1" noChangeAspect="1"/>
                                </pic:cNvPicPr>
                              </pic:nvPicPr>
                              <pic:blipFill>
                                <a:blip r:embed="rId214"/>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w:t>
                  </w:r>
                </w:p>
                <w:bookmarkEnd w:id="217"/>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21" w:name="fig-ferm-time-ri-npip-all"/>
                <w:p>
                  <w:pPr>
                    <w:pStyle w:val="Figure"/>
                    <w:jc w:val="center"/>
                    <w:jc w:val="center"/>
                  </w:pPr>
                  <w:r>
                    <w:drawing>
                      <wp:inline>
                        <wp:extent cx="2971800" cy="2122714"/>
                        <wp:effectExtent b="0" l="0" r="0" t="0"/>
                        <wp:docPr descr="" title="" id="219" name="Picture"/>
                        <a:graphic>
                          <a:graphicData uri="http://schemas.openxmlformats.org/drawingml/2006/picture">
                            <pic:pic>
                              <pic:nvPicPr>
                                <pic:cNvPr descr="./results/plots/ferm-time-ri-npip-all-1.png" id="220" name="Picture"/>
                                <pic:cNvPicPr>
                                  <a:picLocks noChangeArrowheads="1" noChangeAspect="1"/>
                                </pic:cNvPicPr>
                              </pic:nvPicPr>
                              <pic:blipFill>
                                <a:blip r:embed="rId218"/>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w:t>
                  </w:r>
                </w:p>
                <w:bookmarkEnd w:id="221"/>
              </w:tc>
            </w:tr>
          </w:tbl>
          <w:p/>
        </w:tc>
        <w:tc>
          <w:tcPr/>
          <w:tbl>
            <w:tblPr>
              <w:tblStyle w:val="Table"/>
              <w:tblW w:type="pct" w:w="5000"/>
              <w:tblLook w:firstRow="0" w:lastRow="0" w:firstColumn="0" w:lastColumn="0" w:noHBand="0" w:noVBand="0" w:val="0000"/>
            </w:tblPr>
            <w:tblGrid>
              <w:gridCol w:w="7920"/>
            </w:tblGrid>
            <w:tr>
              <w:tc>
                <w:tcPr/>
                <w:bookmarkStart w:id="225" w:name="fig-f0f1-vert-pull-residues"/>
                <w:p>
                  <w:pPr>
                    <w:pStyle w:val="Figure"/>
                    <w:jc w:val="center"/>
                    <w:jc w:val="center"/>
                  </w:pPr>
                  <w:r>
                    <w:drawing>
                      <wp:inline>
                        <wp:extent cx="2971800" cy="2122714"/>
                        <wp:effectExtent b="0" l="0" r="0" t="0"/>
                        <wp:docPr descr="" title="" id="223" name="Picture"/>
                        <a:graphic>
                          <a:graphicData uri="http://schemas.openxmlformats.org/drawingml/2006/picture">
                            <pic:pic>
                              <pic:nvPicPr>
                                <pic:cNvPr descr="./results/plots/f0f1-vert-pull-residues-1.png" id="224" name="Picture"/>
                                <pic:cNvPicPr>
                                  <a:picLocks noChangeArrowheads="1" noChangeAspect="1"/>
                                </pic:cNvPicPr>
                              </pic:nvPicPr>
                              <pic:blipFill>
                                <a:blip r:embed="rId222"/>
                                <a:stretch>
                                  <a:fillRect/>
                                </a:stretch>
                              </pic:blipFill>
                              <pic:spPr bwMode="auto">
                                <a:xfrm>
                                  <a:off x="0" y="0"/>
                                  <a:ext cx="2971800" cy="212271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w:t>
                  </w:r>
                </w:p>
                <w:bookmarkEnd w:id="225"/>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229" w:name="fig-f0f1-vert-pull-run4"/>
                <w:p>
                  <w:pPr>
                    <w:pStyle w:val="Figure"/>
                    <w:jc w:val="center"/>
                    <w:jc w:val="center"/>
                  </w:pPr>
                  <w:r>
                    <w:drawing>
                      <wp:inline>
                        <wp:extent cx="5334000" cy="2933700"/>
                        <wp:effectExtent b="0" l="0" r="0" t="0"/>
                        <wp:docPr descr="" title="" id="227" name="Picture"/>
                        <a:graphic>
                          <a:graphicData uri="http://schemas.openxmlformats.org/drawingml/2006/picture">
                            <pic:pic>
                              <pic:nvPicPr>
                                <pic:cNvPr descr="./assets/vmd/f0f1-pulling/snapshot-run4.png" id="228" name="Picture"/>
                                <pic:cNvPicPr>
                                  <a:picLocks noChangeArrowheads="1" noChangeAspect="1"/>
                                </pic:cNvPicPr>
                              </pic:nvPicPr>
                              <pic:blipFill>
                                <a:blip r:embed="rId226"/>
                                <a:stretch>
                                  <a:fillRect/>
                                </a:stretch>
                              </pic:blipFill>
                              <pic:spPr bwMode="auto">
                                <a:xfrm>
                                  <a:off x="0" y="0"/>
                                  <a:ext cx="5334000" cy="2933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w:t>
                  </w:r>
                </w:p>
                <w:bookmarkEnd w:id="229"/>
              </w:tc>
            </w:tr>
          </w:tbl>
          <w:p/>
        </w:tc>
      </w:tr>
    </w:tbl>
    <w:p>
      <w:pPr>
        <w:pStyle w:val="BodyText"/>
      </w:pPr>
      <w:pPr>
        <w:spacing w:before="200"/>
        <w:pStyle w:val="ImageCaption"/>
      </w:pPr>
      <w:r>
        <w:t xml:space="preserve">Figure 7:</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r>
        <w:t xml:space="preserve"> </w:t>
      </w:r>
      <w:r>
        <w:rPr>
          <w:bCs/>
          <w:b/>
        </w:rPr>
        <w:t xml:space="preserve">e)</w:t>
      </w:r>
      <w:r>
        <w:t xml:space="preserve"> </w:t>
      </w:r>
      <w:r>
        <w:t xml:space="preserve">Run 4 of the vertical pulling of F0F1. Interactions between the protein and PIP</w:t>
      </w:r>
      <w:r>
        <w:rPr>
          <w:vertAlign w:val="subscript"/>
        </w:rPr>
        <w:t xml:space="preserve">2</w:t>
      </w:r>
      <w:r>
        <w:t xml:space="preserve"> </w:t>
      </w:r>
      <w:r>
        <w:t xml:space="preserve">were so strong that a total of 3 molecules of PIP</w:t>
      </w:r>
      <w:r>
        <w:rPr>
          <w:vertAlign w:val="subscript"/>
        </w:rPr>
        <w:t xml:space="preserve">2</w:t>
      </w:r>
      <w:r>
        <w:t xml:space="preserve"> </w:t>
      </w:r>
      <w:r>
        <w:t xml:space="preserve">(gray) were pulled out of the membrane (1 by F0 (green) and 2 by the F1 loop (blue)).</w:t>
      </w:r>
    </w:p>
    <w:bookmarkStart w:id="230" w:name="tbl-f0f1-top-interacting"/>
    <w:p>
      <w:pPr>
        <w:pStyle w:val="TableCaption"/>
      </w:pPr>
      <w:r>
        <w:t xml:space="preserve">Table 1: Top residues interacting with F0F1</w:t>
      </w:r>
    </w:p>
    <w:tbl>
      <w:tblPr>
        <w:tblStyle w:val="Table"/>
        <w:tblW w:type="auto" w:w="0"/>
        <w:tblLook w:firstRow="1" w:lastRow="0" w:firstColumn="0" w:lastColumn="0" w:noHBand="0" w:noVBand="0" w:val="0020"/>
        <w:tblCaption w:val="Table 1: Top residues interacting with F0F1"/>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0.188</w:t>
            </w:r>
          </w:p>
        </w:tc>
      </w:tr>
      <w:tr>
        <w:tc>
          <w:tcPr/>
          <w:p>
            <w:pPr>
              <w:pStyle w:val="Compact"/>
              <w:jc w:val="left"/>
            </w:pPr>
            <w:r>
              <w:t xml:space="preserve">K 15</w:t>
            </w:r>
          </w:p>
        </w:tc>
        <w:tc>
          <w:tcPr/>
          <w:p>
            <w:pPr>
              <w:pStyle w:val="Compact"/>
              <w:jc w:val="right"/>
            </w:pPr>
            <w:r>
              <w:t xml:space="preserve">0.184</w:t>
            </w:r>
          </w:p>
        </w:tc>
      </w:tr>
      <w:tr>
        <w:tc>
          <w:tcPr/>
          <w:p>
            <w:pPr>
              <w:pStyle w:val="Compact"/>
              <w:jc w:val="left"/>
            </w:pPr>
            <w:r>
              <w:t xml:space="preserve">R 30</w:t>
            </w:r>
          </w:p>
        </w:tc>
        <w:tc>
          <w:tcPr/>
          <w:p>
            <w:pPr>
              <w:pStyle w:val="Compact"/>
              <w:jc w:val="right"/>
            </w:pPr>
            <w:r>
              <w:t xml:space="preserve">0.173</w:t>
            </w:r>
          </w:p>
        </w:tc>
      </w:tr>
      <w:tr>
        <w:tc>
          <w:tcPr/>
          <w:p>
            <w:pPr>
              <w:pStyle w:val="Compact"/>
              <w:jc w:val="left"/>
            </w:pPr>
            <w:r>
              <w:t xml:space="preserve">R 35</w:t>
            </w:r>
          </w:p>
        </w:tc>
        <w:tc>
          <w:tcPr/>
          <w:p>
            <w:pPr>
              <w:pStyle w:val="Compact"/>
              <w:jc w:val="right"/>
            </w:pPr>
            <w:r>
              <w:t xml:space="preserve">0.245</w:t>
            </w:r>
          </w:p>
        </w:tc>
      </w:tr>
      <w:tr>
        <w:tc>
          <w:tcPr/>
          <w:p>
            <w:pPr>
              <w:pStyle w:val="Compact"/>
              <w:jc w:val="left"/>
            </w:pPr>
            <w:r>
              <w:t xml:space="preserve">R 74</w:t>
            </w:r>
          </w:p>
        </w:tc>
        <w:tc>
          <w:tcPr/>
          <w:p>
            <w:pPr>
              <w:pStyle w:val="Compact"/>
              <w:jc w:val="right"/>
            </w:pPr>
            <w:r>
              <w:t xml:space="preserve">0.124</w:t>
            </w:r>
          </w:p>
        </w:tc>
      </w:tr>
      <w:tr>
        <w:tc>
          <w:tcPr/>
          <w:p>
            <w:pPr>
              <w:pStyle w:val="Compact"/>
              <w:jc w:val="left"/>
            </w:pPr>
            <w:r>
              <w:t xml:space="preserve">K 98</w:t>
            </w:r>
          </w:p>
        </w:tc>
        <w:tc>
          <w:tcPr/>
          <w:p>
            <w:pPr>
              <w:pStyle w:val="Compact"/>
              <w:jc w:val="right"/>
            </w:pPr>
            <w:r>
              <w:t xml:space="preserve">0.176</w:t>
            </w:r>
          </w:p>
        </w:tc>
      </w:tr>
      <w:tr>
        <w:tc>
          <w:tcPr/>
          <w:p>
            <w:pPr>
              <w:pStyle w:val="Compact"/>
              <w:jc w:val="left"/>
            </w:pPr>
            <w:r>
              <w:t xml:space="preserve">R 118</w:t>
            </w:r>
          </w:p>
        </w:tc>
        <w:tc>
          <w:tcPr/>
          <w:p>
            <w:pPr>
              <w:pStyle w:val="Compact"/>
              <w:jc w:val="right"/>
            </w:pPr>
            <w:r>
              <w:t xml:space="preserve">0.209</w:t>
            </w:r>
          </w:p>
        </w:tc>
      </w:tr>
      <w:tr>
        <w:tc>
          <w:tcPr/>
          <w:p>
            <w:pPr>
              <w:pStyle w:val="Compact"/>
              <w:jc w:val="left"/>
            </w:pPr>
            <w:r>
              <w:t xml:space="preserve">T 144</w:t>
            </w:r>
          </w:p>
        </w:tc>
        <w:tc>
          <w:tcPr/>
          <w:p>
            <w:pPr>
              <w:pStyle w:val="Compact"/>
              <w:jc w:val="right"/>
            </w:pPr>
            <w:r>
              <w:t xml:space="preserve">0.299</w:t>
            </w:r>
          </w:p>
        </w:tc>
      </w:tr>
      <w:tr>
        <w:tc>
          <w:tcPr/>
          <w:p>
            <w:pPr>
              <w:pStyle w:val="Compact"/>
              <w:jc w:val="left"/>
            </w:pPr>
            <w:r>
              <w:t xml:space="preserve">L 145</w:t>
            </w:r>
          </w:p>
        </w:tc>
        <w:tc>
          <w:tcPr/>
          <w:p>
            <w:pPr>
              <w:pStyle w:val="Compact"/>
              <w:jc w:val="right"/>
            </w:pPr>
            <w:r>
              <w:t xml:space="preserve">0.168</w:t>
            </w:r>
          </w:p>
        </w:tc>
      </w:tr>
      <w:tr>
        <w:tc>
          <w:tcPr/>
          <w:p>
            <w:pPr>
              <w:pStyle w:val="Compact"/>
              <w:jc w:val="left"/>
            </w:pPr>
            <w:r>
              <w:t xml:space="preserve">K 147</w:t>
            </w:r>
          </w:p>
        </w:tc>
        <w:tc>
          <w:tcPr/>
          <w:p>
            <w:pPr>
              <w:pStyle w:val="Compact"/>
              <w:jc w:val="right"/>
            </w:pPr>
            <w:r>
              <w:t xml:space="preserve">0.263</w:t>
            </w:r>
          </w:p>
        </w:tc>
      </w:tr>
      <w:tr>
        <w:tc>
          <w:tcPr/>
          <w:p>
            <w:pPr>
              <w:pStyle w:val="Compact"/>
              <w:jc w:val="left"/>
            </w:pPr>
            <w:r>
              <w:t xml:space="preserve">L 151</w:t>
            </w:r>
          </w:p>
        </w:tc>
        <w:tc>
          <w:tcPr/>
          <w:p>
            <w:pPr>
              <w:pStyle w:val="Compact"/>
              <w:jc w:val="right"/>
            </w:pPr>
            <w:r>
              <w:t xml:space="preserve">0.325</w:t>
            </w:r>
          </w:p>
        </w:tc>
      </w:tr>
      <w:tr>
        <w:tc>
          <w:tcPr/>
          <w:p>
            <w:pPr>
              <w:pStyle w:val="Compact"/>
              <w:jc w:val="left"/>
            </w:pPr>
            <w:r>
              <w:t xml:space="preserve">D 154</w:t>
            </w:r>
          </w:p>
        </w:tc>
        <w:tc>
          <w:tcPr/>
          <w:p>
            <w:pPr>
              <w:pStyle w:val="Compact"/>
              <w:jc w:val="right"/>
            </w:pPr>
            <w:r>
              <w:t xml:space="preserve">0.248</w:t>
            </w:r>
          </w:p>
        </w:tc>
      </w:tr>
      <w:tr>
        <w:tc>
          <w:tcPr/>
          <w:p>
            <w:pPr>
              <w:pStyle w:val="Compact"/>
              <w:jc w:val="left"/>
            </w:pPr>
            <w:r>
              <w:t xml:space="preserve">E 155</w:t>
            </w:r>
          </w:p>
        </w:tc>
        <w:tc>
          <w:tcPr/>
          <w:p>
            <w:pPr>
              <w:pStyle w:val="Compact"/>
              <w:jc w:val="right"/>
            </w:pPr>
            <w:r>
              <w:t xml:space="preserve">0.261</w:t>
            </w:r>
          </w:p>
        </w:tc>
      </w:tr>
      <w:tr>
        <w:tc>
          <w:tcPr/>
          <w:p>
            <w:pPr>
              <w:pStyle w:val="Compact"/>
              <w:jc w:val="left"/>
            </w:pPr>
            <w:r>
              <w:t xml:space="preserve">M 158</w:t>
            </w:r>
          </w:p>
        </w:tc>
        <w:tc>
          <w:tcPr/>
          <w:p>
            <w:pPr>
              <w:pStyle w:val="Compact"/>
              <w:jc w:val="right"/>
            </w:pPr>
            <w:r>
              <w:t xml:space="preserve">0.272</w:t>
            </w:r>
          </w:p>
        </w:tc>
      </w:tr>
      <w:tr>
        <w:tc>
          <w:tcPr/>
          <w:p>
            <w:pPr>
              <w:pStyle w:val="Compact"/>
              <w:jc w:val="left"/>
            </w:pPr>
            <w:r>
              <w:t xml:space="preserve">K 160</w:t>
            </w:r>
          </w:p>
        </w:tc>
        <w:tc>
          <w:tcPr/>
          <w:p>
            <w:pPr>
              <w:pStyle w:val="Compact"/>
              <w:jc w:val="right"/>
            </w:pPr>
            <w:r>
              <w:t xml:space="preserve">0.254</w:t>
            </w:r>
          </w:p>
        </w:tc>
      </w:tr>
      <w:tr>
        <w:tc>
          <w:tcPr/>
          <w:p>
            <w:pPr>
              <w:pStyle w:val="Compact"/>
              <w:jc w:val="left"/>
            </w:pPr>
            <w:r>
              <w:t xml:space="preserve">K 162</w:t>
            </w:r>
          </w:p>
        </w:tc>
        <w:tc>
          <w:tcPr/>
          <w:p>
            <w:pPr>
              <w:pStyle w:val="Compact"/>
              <w:jc w:val="right"/>
            </w:pPr>
            <w:r>
              <w:t xml:space="preserve">0.181</w:t>
            </w:r>
          </w:p>
        </w:tc>
      </w:tr>
      <w:tr>
        <w:tc>
          <w:tcPr/>
          <w:p>
            <w:pPr>
              <w:pStyle w:val="Compact"/>
              <w:jc w:val="left"/>
            </w:pPr>
            <w:r>
              <w:t xml:space="preserve">L 193</w:t>
            </w:r>
          </w:p>
        </w:tc>
        <w:tc>
          <w:tcPr/>
          <w:p>
            <w:pPr>
              <w:pStyle w:val="Compact"/>
              <w:jc w:val="right"/>
            </w:pPr>
            <w:r>
              <w:t xml:space="preserve">0.200</w:t>
            </w:r>
          </w:p>
        </w:tc>
      </w:tr>
      <w:tr>
        <w:tc>
          <w:tcPr/>
          <w:p>
            <w:pPr>
              <w:pStyle w:val="Compact"/>
              <w:jc w:val="left"/>
            </w:pPr>
            <w:r>
              <w:t xml:space="preserve">R 194</w:t>
            </w:r>
          </w:p>
        </w:tc>
        <w:tc>
          <w:tcPr/>
          <w:p>
            <w:pPr>
              <w:pStyle w:val="Compact"/>
              <w:jc w:val="right"/>
            </w:pPr>
            <w:r>
              <w:t xml:space="preserve">0.101</w:t>
            </w:r>
          </w:p>
        </w:tc>
      </w:tr>
    </w:tbl>
    <w:bookmarkEnd w:id="230"/>
    <w:bookmarkStart w:id="231" w:name="tbl-ferm-top-interacting"/>
    <w:p>
      <w:pPr>
        <w:pStyle w:val="TableCaption"/>
      </w:pPr>
      <w:r>
        <w:t xml:space="preserve">Table 2: Top residues interacting with FERM</w:t>
      </w:r>
    </w:p>
    <w:tbl>
      <w:tblPr>
        <w:tblStyle w:val="Table"/>
        <w:tblW w:type="auto" w:w="0"/>
        <w:tblLook w:firstRow="1" w:lastRow="0" w:firstColumn="0" w:lastColumn="0" w:noHBand="0" w:noVBand="0" w:val="0020"/>
        <w:tblCaption w:val="Table 2: Top residues interacting with FERM"/>
      </w:tblPr>
      <w:tblGrid>
        <w:gridCol w:w="3960"/>
        <w:gridCol w:w="3960"/>
      </w:tblGrid>
      <w:tr>
        <w:trPr>
          <w:tblHeader w:val="true"/>
        </w:trPr>
        <w:tc>
          <w:tcPr/>
          <w:p>
            <w:pPr>
              <w:pStyle w:val="Compact"/>
              <w:jc w:val="left"/>
            </w:pPr>
            <w:r>
              <w:t xml:space="preserve">Residue</w:t>
            </w:r>
          </w:p>
        </w:tc>
        <w:tc>
          <w:tcPr/>
          <w:p>
            <w:pPr>
              <w:pStyle w:val="Compact"/>
              <w:jc w:val="right"/>
            </w:pPr>
            <w:r>
              <w:t xml:space="preserve">Mean #PIP</w:t>
            </w:r>
            <w:r>
              <w:rPr>
                <w:vertAlign w:val="subscript"/>
              </w:rPr>
              <w:t xml:space="preserve">2</w:t>
            </w:r>
          </w:p>
        </w:tc>
      </w:tr>
      <w:tr>
        <w:tc>
          <w:tcPr/>
          <w:p>
            <w:pPr>
              <w:pStyle w:val="Compact"/>
              <w:jc w:val="left"/>
            </w:pPr>
            <w:r>
              <w:t xml:space="preserve">M 1</w:t>
            </w:r>
          </w:p>
        </w:tc>
        <w:tc>
          <w:tcPr/>
          <w:p>
            <w:pPr>
              <w:pStyle w:val="Compact"/>
              <w:jc w:val="right"/>
            </w:pPr>
            <w:r>
              <w:t xml:space="preserve">0.118</w:t>
            </w:r>
          </w:p>
        </w:tc>
      </w:tr>
      <w:tr>
        <w:tc>
          <w:tcPr/>
          <w:p>
            <w:pPr>
              <w:pStyle w:val="Compact"/>
              <w:jc w:val="left"/>
            </w:pPr>
            <w:r>
              <w:t xml:space="preserve">T 144</w:t>
            </w:r>
          </w:p>
        </w:tc>
        <w:tc>
          <w:tcPr/>
          <w:p>
            <w:pPr>
              <w:pStyle w:val="Compact"/>
              <w:jc w:val="right"/>
            </w:pPr>
            <w:r>
              <w:t xml:space="preserve">0.322</w:t>
            </w:r>
          </w:p>
        </w:tc>
      </w:tr>
      <w:tr>
        <w:tc>
          <w:tcPr/>
          <w:p>
            <w:pPr>
              <w:pStyle w:val="Compact"/>
              <w:jc w:val="left"/>
            </w:pPr>
            <w:r>
              <w:t xml:space="preserve">L 145</w:t>
            </w:r>
          </w:p>
        </w:tc>
        <w:tc>
          <w:tcPr/>
          <w:p>
            <w:pPr>
              <w:pStyle w:val="Compact"/>
              <w:jc w:val="right"/>
            </w:pPr>
            <w:r>
              <w:t xml:space="preserve">0.129</w:t>
            </w:r>
          </w:p>
        </w:tc>
      </w:tr>
      <w:tr>
        <w:tc>
          <w:tcPr/>
          <w:p>
            <w:pPr>
              <w:pStyle w:val="Compact"/>
              <w:jc w:val="left"/>
            </w:pPr>
            <w:r>
              <w:t xml:space="preserve">K 147</w:t>
            </w:r>
          </w:p>
        </w:tc>
        <w:tc>
          <w:tcPr/>
          <w:p>
            <w:pPr>
              <w:pStyle w:val="Compact"/>
              <w:jc w:val="right"/>
            </w:pPr>
            <w:r>
              <w:t xml:space="preserve">0.412</w:t>
            </w:r>
          </w:p>
        </w:tc>
      </w:tr>
      <w:tr>
        <w:tc>
          <w:tcPr/>
          <w:p>
            <w:pPr>
              <w:pStyle w:val="Compact"/>
              <w:jc w:val="left"/>
            </w:pPr>
            <w:r>
              <w:t xml:space="preserve">L 151</w:t>
            </w:r>
          </w:p>
        </w:tc>
        <w:tc>
          <w:tcPr/>
          <w:p>
            <w:pPr>
              <w:pStyle w:val="Compact"/>
              <w:jc w:val="right"/>
            </w:pPr>
            <w:r>
              <w:t xml:space="preserve">0.204</w:t>
            </w:r>
          </w:p>
        </w:tc>
      </w:tr>
      <w:tr>
        <w:tc>
          <w:tcPr/>
          <w:p>
            <w:pPr>
              <w:pStyle w:val="Compact"/>
              <w:jc w:val="left"/>
            </w:pPr>
            <w:r>
              <w:t xml:space="preserve">D 154</w:t>
            </w:r>
          </w:p>
        </w:tc>
        <w:tc>
          <w:tcPr/>
          <w:p>
            <w:pPr>
              <w:pStyle w:val="Compact"/>
              <w:jc w:val="right"/>
            </w:pPr>
            <w:r>
              <w:t xml:space="preserve">0.293</w:t>
            </w:r>
          </w:p>
        </w:tc>
      </w:tr>
      <w:tr>
        <w:tc>
          <w:tcPr/>
          <w:p>
            <w:pPr>
              <w:pStyle w:val="Compact"/>
              <w:jc w:val="left"/>
            </w:pPr>
            <w:r>
              <w:t xml:space="preserve">E 155</w:t>
            </w:r>
          </w:p>
        </w:tc>
        <w:tc>
          <w:tcPr/>
          <w:p>
            <w:pPr>
              <w:pStyle w:val="Compact"/>
              <w:jc w:val="right"/>
            </w:pPr>
            <w:r>
              <w:t xml:space="preserve">0.257</w:t>
            </w:r>
          </w:p>
        </w:tc>
      </w:tr>
      <w:tr>
        <w:tc>
          <w:tcPr/>
          <w:p>
            <w:pPr>
              <w:pStyle w:val="Compact"/>
              <w:jc w:val="left"/>
            </w:pPr>
            <w:r>
              <w:t xml:space="preserve">M 158</w:t>
            </w:r>
          </w:p>
        </w:tc>
        <w:tc>
          <w:tcPr/>
          <w:p>
            <w:pPr>
              <w:pStyle w:val="Compact"/>
              <w:jc w:val="right"/>
            </w:pPr>
            <w:r>
              <w:t xml:space="preserve">0.246</w:t>
            </w:r>
          </w:p>
        </w:tc>
      </w:tr>
      <w:tr>
        <w:tc>
          <w:tcPr/>
          <w:p>
            <w:pPr>
              <w:pStyle w:val="Compact"/>
              <w:jc w:val="left"/>
            </w:pPr>
            <w:r>
              <w:t xml:space="preserve">K 160</w:t>
            </w:r>
          </w:p>
        </w:tc>
        <w:tc>
          <w:tcPr/>
          <w:p>
            <w:pPr>
              <w:pStyle w:val="Compact"/>
              <w:jc w:val="right"/>
            </w:pPr>
            <w:r>
              <w:t xml:space="preserve">0.459</w:t>
            </w:r>
          </w:p>
        </w:tc>
      </w:tr>
      <w:tr>
        <w:tc>
          <w:tcPr/>
          <w:p>
            <w:pPr>
              <w:pStyle w:val="Compact"/>
              <w:jc w:val="left"/>
            </w:pPr>
            <w:r>
              <w:t xml:space="preserve">K 162</w:t>
            </w:r>
          </w:p>
        </w:tc>
        <w:tc>
          <w:tcPr/>
          <w:p>
            <w:pPr>
              <w:pStyle w:val="Compact"/>
              <w:jc w:val="right"/>
            </w:pPr>
            <w:r>
              <w:t xml:space="preserve">0.195</w:t>
            </w:r>
          </w:p>
        </w:tc>
      </w:tr>
      <w:tr>
        <w:tc>
          <w:tcPr/>
          <w:p>
            <w:pPr>
              <w:pStyle w:val="Compact"/>
              <w:jc w:val="left"/>
            </w:pPr>
            <w:r>
              <w:t xml:space="preserve">Y 270</w:t>
            </w:r>
          </w:p>
        </w:tc>
        <w:tc>
          <w:tcPr/>
          <w:p>
            <w:pPr>
              <w:pStyle w:val="Compact"/>
              <w:jc w:val="right"/>
            </w:pPr>
            <w:r>
              <w:t xml:space="preserve">0.156</w:t>
            </w:r>
          </w:p>
        </w:tc>
      </w:tr>
      <w:tr>
        <w:tc>
          <w:tcPr/>
          <w:p>
            <w:pPr>
              <w:pStyle w:val="Compact"/>
              <w:jc w:val="left"/>
            </w:pPr>
            <w:r>
              <w:t xml:space="preserve">K 272</w:t>
            </w:r>
          </w:p>
        </w:tc>
        <w:tc>
          <w:tcPr/>
          <w:p>
            <w:pPr>
              <w:pStyle w:val="Compact"/>
              <w:jc w:val="right"/>
            </w:pPr>
            <w:r>
              <w:t xml:space="preserve">0.180</w:t>
            </w:r>
          </w:p>
        </w:tc>
      </w:tr>
      <w:tr>
        <w:tc>
          <w:tcPr/>
          <w:p>
            <w:pPr>
              <w:pStyle w:val="Compact"/>
              <w:jc w:val="left"/>
            </w:pPr>
            <w:r>
              <w:t xml:space="preserve">G 275</w:t>
            </w:r>
          </w:p>
        </w:tc>
        <w:tc>
          <w:tcPr/>
          <w:p>
            <w:pPr>
              <w:pStyle w:val="Compact"/>
              <w:jc w:val="right"/>
            </w:pPr>
            <w:r>
              <w:t xml:space="preserve">0.222</w:t>
            </w:r>
          </w:p>
        </w:tc>
      </w:tr>
      <w:tr>
        <w:tc>
          <w:tcPr/>
          <w:p>
            <w:pPr>
              <w:pStyle w:val="Compact"/>
              <w:jc w:val="left"/>
            </w:pPr>
            <w:r>
              <w:t xml:space="preserve">L 314</w:t>
            </w:r>
          </w:p>
        </w:tc>
        <w:tc>
          <w:tcPr/>
          <w:p>
            <w:pPr>
              <w:pStyle w:val="Compact"/>
              <w:jc w:val="right"/>
            </w:pPr>
            <w:r>
              <w:t xml:space="preserve">0.141</w:t>
            </w:r>
          </w:p>
        </w:tc>
      </w:tr>
      <w:tr>
        <w:tc>
          <w:tcPr/>
          <w:p>
            <w:pPr>
              <w:pStyle w:val="Compact"/>
              <w:jc w:val="left"/>
            </w:pPr>
            <w:r>
              <w:t xml:space="preserve">K 316</w:t>
            </w:r>
          </w:p>
        </w:tc>
        <w:tc>
          <w:tcPr/>
          <w:p>
            <w:pPr>
              <w:pStyle w:val="Compact"/>
              <w:jc w:val="right"/>
            </w:pPr>
            <w:r>
              <w:t xml:space="preserve">0.304</w:t>
            </w:r>
          </w:p>
        </w:tc>
      </w:tr>
      <w:tr>
        <w:tc>
          <w:tcPr/>
          <w:p>
            <w:pPr>
              <w:pStyle w:val="Compact"/>
              <w:jc w:val="left"/>
            </w:pPr>
            <w:r>
              <w:t xml:space="preserve">K 318</w:t>
            </w:r>
          </w:p>
        </w:tc>
        <w:tc>
          <w:tcPr/>
          <w:p>
            <w:pPr>
              <w:pStyle w:val="Compact"/>
              <w:jc w:val="right"/>
            </w:pPr>
            <w:r>
              <w:t xml:space="preserve">0.148</w:t>
            </w:r>
          </w:p>
        </w:tc>
      </w:tr>
      <w:tr>
        <w:tc>
          <w:tcPr/>
          <w:p>
            <w:pPr>
              <w:pStyle w:val="Compact"/>
              <w:jc w:val="left"/>
            </w:pPr>
            <w:r>
              <w:t xml:space="preserve">K 320</w:t>
            </w:r>
          </w:p>
        </w:tc>
        <w:tc>
          <w:tcPr/>
          <w:p>
            <w:pPr>
              <w:pStyle w:val="Compact"/>
              <w:jc w:val="right"/>
            </w:pPr>
            <w:r>
              <w:t xml:space="preserve">0.552</w:t>
            </w:r>
          </w:p>
        </w:tc>
      </w:tr>
      <w:tr>
        <w:tc>
          <w:tcPr/>
          <w:p>
            <w:pPr>
              <w:pStyle w:val="Compact"/>
              <w:jc w:val="left"/>
            </w:pPr>
            <w:r>
              <w:t xml:space="preserve">G 321</w:t>
            </w:r>
          </w:p>
        </w:tc>
        <w:tc>
          <w:tcPr/>
          <w:p>
            <w:pPr>
              <w:pStyle w:val="Compact"/>
              <w:jc w:val="right"/>
            </w:pPr>
            <w:r>
              <w:t xml:space="preserve">0.174</w:t>
            </w:r>
          </w:p>
        </w:tc>
      </w:tr>
      <w:tr>
        <w:tc>
          <w:tcPr/>
          <w:p>
            <w:pPr>
              <w:pStyle w:val="Compact"/>
              <w:jc w:val="left"/>
            </w:pPr>
            <w:r>
              <w:t xml:space="preserve">K 322</w:t>
            </w:r>
          </w:p>
        </w:tc>
        <w:tc>
          <w:tcPr/>
          <w:p>
            <w:pPr>
              <w:pStyle w:val="Compact"/>
              <w:jc w:val="right"/>
            </w:pPr>
            <w:r>
              <w:t xml:space="preserve">0.442</w:t>
            </w:r>
          </w:p>
        </w:tc>
      </w:tr>
      <w:tr>
        <w:tc>
          <w:tcPr/>
          <w:p>
            <w:pPr>
              <w:pStyle w:val="Compact"/>
              <w:jc w:val="left"/>
            </w:pPr>
            <w:r>
              <w:t xml:space="preserve">D 341</w:t>
            </w:r>
          </w:p>
        </w:tc>
        <w:tc>
          <w:tcPr/>
          <w:p>
            <w:pPr>
              <w:pStyle w:val="Compact"/>
              <w:jc w:val="right"/>
            </w:pPr>
            <w:r>
              <w:t xml:space="preserve">0.142</w:t>
            </w:r>
          </w:p>
        </w:tc>
      </w:tr>
      <w:tr>
        <w:tc>
          <w:tcPr/>
          <w:p>
            <w:pPr>
              <w:pStyle w:val="Compact"/>
              <w:jc w:val="left"/>
            </w:pPr>
            <w:r>
              <w:t xml:space="preserve">S 362</w:t>
            </w:r>
          </w:p>
        </w:tc>
        <w:tc>
          <w:tcPr/>
          <w:p>
            <w:pPr>
              <w:pStyle w:val="Compact"/>
              <w:jc w:val="right"/>
            </w:pPr>
            <w:r>
              <w:t xml:space="preserve">0.363</w:t>
            </w:r>
          </w:p>
        </w:tc>
      </w:tr>
    </w:tbl>
    <w:bookmarkEnd w:id="231"/>
    <w:bookmarkStart w:id="232" w:name="sec-prod-mdp"/>
    <w:p>
      <w:pPr>
        <w:pStyle w:val="Heading3"/>
      </w:pPr>
      <w:r>
        <w:t xml:space="preserve">Molecular Dynamics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232"/>
    <w:bookmarkEnd w:id="233"/>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210" Target="media/rId210.png" /><Relationship Type="http://schemas.openxmlformats.org/officeDocument/2006/relationships/image" Id="rId226" Target="media/rId226.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50" Target="media/rId50.png" /><Relationship Type="http://schemas.openxmlformats.org/officeDocument/2006/relationships/image" Id="rId96" Target="media/rId96.png" /><Relationship Type="http://schemas.openxmlformats.org/officeDocument/2006/relationships/image" Id="rId66" Target="media/rId66.png" /><Relationship Type="http://schemas.openxmlformats.org/officeDocument/2006/relationships/image" Id="rId214" Target="media/rId214.png" /><Relationship Type="http://schemas.openxmlformats.org/officeDocument/2006/relationships/image" Id="rId70" Target="media/rId70.png" /><Relationship Type="http://schemas.openxmlformats.org/officeDocument/2006/relationships/image" Id="rId62" Target="media/rId62.png"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92" Target="media/rId92.png" /><Relationship Type="http://schemas.openxmlformats.org/officeDocument/2006/relationships/image" Id="rId218" Target="media/rId218.png" /><Relationship Type="http://schemas.openxmlformats.org/officeDocument/2006/relationships/image" Id="rId206" Target="media/rId206.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29" Target="./index.docx" TargetMode="External" /><Relationship Type="http://schemas.openxmlformats.org/officeDocument/2006/relationships/hyperlink" Id="rId28" Target="./index.pdf" TargetMode="External" /><Relationship Type="http://schemas.openxmlformats.org/officeDocument/2006/relationships/hyperlink" Id="rId30" Target="./poster.html" TargetMode="External" /><Relationship Type="http://schemas.openxmlformats.org/officeDocument/2006/relationships/hyperlink" Id="rId31" Target="./poster.pdf" TargetMode="External" /><Relationship Type="http://schemas.openxmlformats.org/officeDocument/2006/relationships/hyperlink" Id="rId195" Target="https://doi.org/10.1002/cpps.20" TargetMode="External" /><Relationship Type="http://schemas.openxmlformats.org/officeDocument/2006/relationships/hyperlink" Id="rId177" Target="https://doi.org/10.1002/jcc.20084" TargetMode="External" /><Relationship Type="http://schemas.openxmlformats.org/officeDocument/2006/relationships/hyperlink" Id="rId148" Target="https://doi.org/10.1002/jcc.20945" TargetMode="External" /><Relationship Type="http://schemas.openxmlformats.org/officeDocument/2006/relationships/hyperlink" Id="rId116" Target="https://doi.org/10.1002/jcc.21287" TargetMode="External" /><Relationship Type="http://schemas.openxmlformats.org/officeDocument/2006/relationships/hyperlink" Id="rId114" Target="https://doi.org/10.1016/0010-4655(95)00042-E" TargetMode="External" /><Relationship Type="http://schemas.openxmlformats.org/officeDocument/2006/relationships/hyperlink" Id="rId128" Target="https://doi.org/10.1016/S0968-0004(98)01237-7" TargetMode="External" /><Relationship Type="http://schemas.openxmlformats.org/officeDocument/2006/relationships/hyperlink" Id="rId163" Target="https://doi.org/10.1016/j.bpj.2018.01.033" TargetMode="External" /><Relationship Type="http://schemas.openxmlformats.org/officeDocument/2006/relationships/hyperlink" Id="rId171" Target="https://doi.org/10.1016/j.ceb.2014.06.003" TargetMode="External" /><Relationship Type="http://schemas.openxmlformats.org/officeDocument/2006/relationships/hyperlink" Id="rId133" Target="https://doi.org/10.1016/j.cell.2019.08.034" TargetMode="External" /><Relationship Type="http://schemas.openxmlformats.org/officeDocument/2006/relationships/hyperlink" Id="rId143" Target="https://doi.org/10.1016/j.jmb.2009.09.010" TargetMode="External" /><Relationship Type="http://schemas.openxmlformats.org/officeDocument/2006/relationships/hyperlink" Id="rId167" Target="https://doi.org/10.1016/j.jmb.2017.12.011" TargetMode="External" /><Relationship Type="http://schemas.openxmlformats.org/officeDocument/2006/relationships/hyperlink" Id="rId105" Target="https://doi.org/10.1016/j.softx.2015.06.001" TargetMode="External" /><Relationship Type="http://schemas.openxmlformats.org/officeDocument/2006/relationships/hyperlink" Id="rId135" Target="https://doi.org/10.1016/j.str.2010.07.011" TargetMode="External" /><Relationship Type="http://schemas.openxmlformats.org/officeDocument/2006/relationships/hyperlink" Id="rId146" Target="https://doi.org/10.1016/j.str.2015.08.008" TargetMode="External" /><Relationship Type="http://schemas.openxmlformats.org/officeDocument/2006/relationships/hyperlink" Id="rId153" Target="https://doi.org/10.1021/acs.jctc.5b00935" TargetMode="External" /><Relationship Type="http://schemas.openxmlformats.org/officeDocument/2006/relationships/hyperlink" Id="rId141" Target="https://doi.org/10.1038/320531a0" TargetMode="External" /><Relationship Type="http://schemas.openxmlformats.org/officeDocument/2006/relationships/hyperlink" Id="rId187" Target="https://doi.org/10.1038/cr.2012.97" TargetMode="External" /><Relationship Type="http://schemas.openxmlformats.org/officeDocument/2006/relationships/hyperlink" Id="rId137" Target="https://doi.org/10.1038/emboj.2010.4" TargetMode="External" /><Relationship Type="http://schemas.openxmlformats.org/officeDocument/2006/relationships/hyperlink" Id="rId181" Target="https://doi.org/10.1038/embor.2013.49" TargetMode="External" /><Relationship Type="http://schemas.openxmlformats.org/officeDocument/2006/relationships/hyperlink" Id="rId131" Target="https://doi.org/10.1038/ncb3115" TargetMode="External" /><Relationship Type="http://schemas.openxmlformats.org/officeDocument/2006/relationships/hyperlink" Id="rId199" Target="https://doi.org/10.1038/ncomms11966" TargetMode="External" /><Relationship Type="http://schemas.openxmlformats.org/officeDocument/2006/relationships/hyperlink" Id="rId193" Target="https://doi.org/10.1038/nrm1890" TargetMode="External" /><Relationship Type="http://schemas.openxmlformats.org/officeDocument/2006/relationships/hyperlink" Id="rId120" Target="https://doi.org/10.1038/nrm3624" TargetMode="External" /><Relationship Type="http://schemas.openxmlformats.org/officeDocument/2006/relationships/hyperlink" Id="rId124" Target="https://doi.org/10.1038/s41467-018-03648-4" TargetMode="External" /><Relationship Type="http://schemas.openxmlformats.org/officeDocument/2006/relationships/hyperlink" Id="rId165" Target="https://doi.org/10.1038/s41556-017-0005-z" TargetMode="External" /><Relationship Type="http://schemas.openxmlformats.org/officeDocument/2006/relationships/hyperlink" Id="rId191" Target="https://doi.org/10.1053/j.gastro.2003.10.078" TargetMode="External" /><Relationship Type="http://schemas.openxmlformats.org/officeDocument/2006/relationships/hyperlink" Id="rId173" Target="https://doi.org/10.1063/1.328693" TargetMode="External" /><Relationship Type="http://schemas.openxmlformats.org/officeDocument/2006/relationships/hyperlink" Id="rId169" Target="https://doi.org/10.1063/1.447334" TargetMode="External" /><Relationship Type="http://schemas.openxmlformats.org/officeDocument/2006/relationships/hyperlink" Id="rId185" Target="https://doi.org/10.1073/pnas.160259697" TargetMode="External" /><Relationship Type="http://schemas.openxmlformats.org/officeDocument/2006/relationships/hyperlink" Id="rId126" Target="https://doi.org/10.1073/pnas.1806275115" TargetMode="External" /><Relationship Type="http://schemas.openxmlformats.org/officeDocument/2006/relationships/hyperlink" Id="rId112" Target="https://doi.org/10.1073/pnas.1820567116" TargetMode="External" /><Relationship Type="http://schemas.openxmlformats.org/officeDocument/2006/relationships/hyperlink" Id="rId161" Target="https://doi.org/10.1073/pnas.94.11.5679" TargetMode="External" /><Relationship Type="http://schemas.openxmlformats.org/officeDocument/2006/relationships/hyperlink" Id="rId175" Target="https://doi.org/10.1074/jbc.270.30.18133" TargetMode="External" /><Relationship Type="http://schemas.openxmlformats.org/officeDocument/2006/relationships/hyperlink" Id="rId122" Target="https://doi.org/10.1074/jbc.274.40.28071" TargetMode="External" /><Relationship Type="http://schemas.openxmlformats.org/officeDocument/2006/relationships/hyperlink" Id="rId110" Target="https://doi.org/10.1074/jbc.M112.341214" TargetMode="External" /><Relationship Type="http://schemas.openxmlformats.org/officeDocument/2006/relationships/hyperlink" Id="rId179" Target="https://doi.org/10.1083/jcb.200908134" TargetMode="External" /><Relationship Type="http://schemas.openxmlformats.org/officeDocument/2006/relationships/hyperlink" Id="rId183" Target="https://doi.org/10.1093/nar/gkab314" TargetMode="External" /><Relationship Type="http://schemas.openxmlformats.org/officeDocument/2006/relationships/hyperlink" Id="rId139" Target="https://doi.org/10.1103/PhysRevA.31.1695" TargetMode="External" /><Relationship Type="http://schemas.openxmlformats.org/officeDocument/2006/relationships/hyperlink" Id="rId189" Target="https://doi.org/10.1126/science.1086652" TargetMode="External" /><Relationship Type="http://schemas.openxmlformats.org/officeDocument/2006/relationships/hyperlink" Id="rId157" Target="https://doi.org/10.1128/MCB.00609-10" TargetMode="External" /><Relationship Type="http://schemas.openxmlformats.org/officeDocument/2006/relationships/hyperlink" Id="rId159" Target="https://doi.org/10.1146/annurev.biophys.29.1.291" TargetMode="External" /><Relationship Type="http://schemas.openxmlformats.org/officeDocument/2006/relationships/hyperlink" Id="rId150" Target="https://doi.org/10.1242/jcs.190991" TargetMode="External" /><Relationship Type="http://schemas.openxmlformats.org/officeDocument/2006/relationships/hyperlink" Id="rId201" Target="https://doi.org/10.1371/journal.pcbi.1004593" TargetMode="External" /><Relationship Type="http://schemas.openxmlformats.org/officeDocument/2006/relationships/hyperlink" Id="rId118" Target="https://doi.org/10.1371/journal.pcbi.1005028" TargetMode="External" /><Relationship Type="http://schemas.openxmlformats.org/officeDocument/2006/relationships/hyperlink" Id="rId155" Target="https://doi.org/10.5281/zenodo.3562495" TargetMode="External" /><Relationship Type="http://schemas.openxmlformats.org/officeDocument/2006/relationships/hyperlink" Id="rId108" Target="https://doi.org/10.5281/zenodo.5960048" TargetMode="External" /><Relationship Type="http://schemas.openxmlformats.org/officeDocument/2006/relationships/hyperlink" Id="rId26" Target="https://github.com/hits-mbm-dev/paper-talin-loop" TargetMode="External" /><Relationship Type="http://schemas.openxmlformats.org/officeDocument/2006/relationships/hyperlink" Id="rId79" Target="https://hits-mbm-dev.github.io/paper-talin-loop" TargetMode="External" /><Relationship Type="http://schemas.openxmlformats.org/officeDocument/2006/relationships/hyperlink" Id="rId27" Target="https://hits-mbm-dev.github.io/paper-talin-loop/" TargetMode="External" /><Relationship Type="http://schemas.openxmlformats.org/officeDocument/2006/relationships/hyperlink" Id="rId46" Target="https://quarto.org/" TargetMode="External" /><Relationship Type="http://schemas.openxmlformats.org/officeDocument/2006/relationships/hyperlink" Id="rId91" Target="https://youtu.be/-eZ2orx7QRE" TargetMode="External" /><Relationship Type="http://schemas.openxmlformats.org/officeDocument/2006/relationships/hyperlink" Id="rId80" Target="https://youtu.be/s5yya0XeNTA" TargetMode="External" /></Relationships>
</file>

<file path=word/_rels/footnotes.xml.rels><?xml version="1.0" encoding="UTF-8"?><Relationships xmlns="http://schemas.openxmlformats.org/package/2006/relationships"><Relationship Type="http://schemas.openxmlformats.org/officeDocument/2006/relationships/hyperlink" Id="rId29" Target="./index.docx" TargetMode="External" /><Relationship Type="http://schemas.openxmlformats.org/officeDocument/2006/relationships/hyperlink" Id="rId28" Target="./index.pdf" TargetMode="External" /><Relationship Type="http://schemas.openxmlformats.org/officeDocument/2006/relationships/hyperlink" Id="rId30" Target="./poster.html" TargetMode="External" /><Relationship Type="http://schemas.openxmlformats.org/officeDocument/2006/relationships/hyperlink" Id="rId31" Target="./poster.pdf" TargetMode="External" /><Relationship Type="http://schemas.openxmlformats.org/officeDocument/2006/relationships/hyperlink" Id="rId195" Target="https://doi.org/10.1002/cpps.20" TargetMode="External" /><Relationship Type="http://schemas.openxmlformats.org/officeDocument/2006/relationships/hyperlink" Id="rId177" Target="https://doi.org/10.1002/jcc.20084" TargetMode="External" /><Relationship Type="http://schemas.openxmlformats.org/officeDocument/2006/relationships/hyperlink" Id="rId148" Target="https://doi.org/10.1002/jcc.20945" TargetMode="External" /><Relationship Type="http://schemas.openxmlformats.org/officeDocument/2006/relationships/hyperlink" Id="rId116" Target="https://doi.org/10.1002/jcc.21287" TargetMode="External" /><Relationship Type="http://schemas.openxmlformats.org/officeDocument/2006/relationships/hyperlink" Id="rId114" Target="https://doi.org/10.1016/0010-4655(95)00042-E" TargetMode="External" /><Relationship Type="http://schemas.openxmlformats.org/officeDocument/2006/relationships/hyperlink" Id="rId128" Target="https://doi.org/10.1016/S0968-0004(98)01237-7" TargetMode="External" /><Relationship Type="http://schemas.openxmlformats.org/officeDocument/2006/relationships/hyperlink" Id="rId163" Target="https://doi.org/10.1016/j.bpj.2018.01.033" TargetMode="External" /><Relationship Type="http://schemas.openxmlformats.org/officeDocument/2006/relationships/hyperlink" Id="rId171" Target="https://doi.org/10.1016/j.ceb.2014.06.003" TargetMode="External" /><Relationship Type="http://schemas.openxmlformats.org/officeDocument/2006/relationships/hyperlink" Id="rId133" Target="https://doi.org/10.1016/j.cell.2019.08.034" TargetMode="External" /><Relationship Type="http://schemas.openxmlformats.org/officeDocument/2006/relationships/hyperlink" Id="rId143" Target="https://doi.org/10.1016/j.jmb.2009.09.010" TargetMode="External" /><Relationship Type="http://schemas.openxmlformats.org/officeDocument/2006/relationships/hyperlink" Id="rId167" Target="https://doi.org/10.1016/j.jmb.2017.12.011" TargetMode="External" /><Relationship Type="http://schemas.openxmlformats.org/officeDocument/2006/relationships/hyperlink" Id="rId105" Target="https://doi.org/10.1016/j.softx.2015.06.001" TargetMode="External" /><Relationship Type="http://schemas.openxmlformats.org/officeDocument/2006/relationships/hyperlink" Id="rId135" Target="https://doi.org/10.1016/j.str.2010.07.011" TargetMode="External" /><Relationship Type="http://schemas.openxmlformats.org/officeDocument/2006/relationships/hyperlink" Id="rId146" Target="https://doi.org/10.1016/j.str.2015.08.008" TargetMode="External" /><Relationship Type="http://schemas.openxmlformats.org/officeDocument/2006/relationships/hyperlink" Id="rId153" Target="https://doi.org/10.1021/acs.jctc.5b00935" TargetMode="External" /><Relationship Type="http://schemas.openxmlformats.org/officeDocument/2006/relationships/hyperlink" Id="rId141" Target="https://doi.org/10.1038/320531a0" TargetMode="External" /><Relationship Type="http://schemas.openxmlformats.org/officeDocument/2006/relationships/hyperlink" Id="rId187" Target="https://doi.org/10.1038/cr.2012.97" TargetMode="External" /><Relationship Type="http://schemas.openxmlformats.org/officeDocument/2006/relationships/hyperlink" Id="rId137" Target="https://doi.org/10.1038/emboj.2010.4" TargetMode="External" /><Relationship Type="http://schemas.openxmlformats.org/officeDocument/2006/relationships/hyperlink" Id="rId181" Target="https://doi.org/10.1038/embor.2013.49" TargetMode="External" /><Relationship Type="http://schemas.openxmlformats.org/officeDocument/2006/relationships/hyperlink" Id="rId131" Target="https://doi.org/10.1038/ncb3115" TargetMode="External" /><Relationship Type="http://schemas.openxmlformats.org/officeDocument/2006/relationships/hyperlink" Id="rId199" Target="https://doi.org/10.1038/ncomms11966" TargetMode="External" /><Relationship Type="http://schemas.openxmlformats.org/officeDocument/2006/relationships/hyperlink" Id="rId193" Target="https://doi.org/10.1038/nrm1890" TargetMode="External" /><Relationship Type="http://schemas.openxmlformats.org/officeDocument/2006/relationships/hyperlink" Id="rId120" Target="https://doi.org/10.1038/nrm3624" TargetMode="External" /><Relationship Type="http://schemas.openxmlformats.org/officeDocument/2006/relationships/hyperlink" Id="rId124" Target="https://doi.org/10.1038/s41467-018-03648-4" TargetMode="External" /><Relationship Type="http://schemas.openxmlformats.org/officeDocument/2006/relationships/hyperlink" Id="rId165" Target="https://doi.org/10.1038/s41556-017-0005-z" TargetMode="External" /><Relationship Type="http://schemas.openxmlformats.org/officeDocument/2006/relationships/hyperlink" Id="rId191" Target="https://doi.org/10.1053/j.gastro.2003.10.078" TargetMode="External" /><Relationship Type="http://schemas.openxmlformats.org/officeDocument/2006/relationships/hyperlink" Id="rId173" Target="https://doi.org/10.1063/1.328693" TargetMode="External" /><Relationship Type="http://schemas.openxmlformats.org/officeDocument/2006/relationships/hyperlink" Id="rId169" Target="https://doi.org/10.1063/1.447334" TargetMode="External" /><Relationship Type="http://schemas.openxmlformats.org/officeDocument/2006/relationships/hyperlink" Id="rId185" Target="https://doi.org/10.1073/pnas.160259697" TargetMode="External" /><Relationship Type="http://schemas.openxmlformats.org/officeDocument/2006/relationships/hyperlink" Id="rId126" Target="https://doi.org/10.1073/pnas.1806275115" TargetMode="External" /><Relationship Type="http://schemas.openxmlformats.org/officeDocument/2006/relationships/hyperlink" Id="rId112" Target="https://doi.org/10.1073/pnas.1820567116" TargetMode="External" /><Relationship Type="http://schemas.openxmlformats.org/officeDocument/2006/relationships/hyperlink" Id="rId161" Target="https://doi.org/10.1073/pnas.94.11.5679" TargetMode="External" /><Relationship Type="http://schemas.openxmlformats.org/officeDocument/2006/relationships/hyperlink" Id="rId175" Target="https://doi.org/10.1074/jbc.270.30.18133" TargetMode="External" /><Relationship Type="http://schemas.openxmlformats.org/officeDocument/2006/relationships/hyperlink" Id="rId122" Target="https://doi.org/10.1074/jbc.274.40.28071" TargetMode="External" /><Relationship Type="http://schemas.openxmlformats.org/officeDocument/2006/relationships/hyperlink" Id="rId110" Target="https://doi.org/10.1074/jbc.M112.341214" TargetMode="External" /><Relationship Type="http://schemas.openxmlformats.org/officeDocument/2006/relationships/hyperlink" Id="rId179" Target="https://doi.org/10.1083/jcb.200908134" TargetMode="External" /><Relationship Type="http://schemas.openxmlformats.org/officeDocument/2006/relationships/hyperlink" Id="rId183" Target="https://doi.org/10.1093/nar/gkab314" TargetMode="External" /><Relationship Type="http://schemas.openxmlformats.org/officeDocument/2006/relationships/hyperlink" Id="rId139" Target="https://doi.org/10.1103/PhysRevA.31.1695" TargetMode="External" /><Relationship Type="http://schemas.openxmlformats.org/officeDocument/2006/relationships/hyperlink" Id="rId189" Target="https://doi.org/10.1126/science.1086652" TargetMode="External" /><Relationship Type="http://schemas.openxmlformats.org/officeDocument/2006/relationships/hyperlink" Id="rId157" Target="https://doi.org/10.1128/MCB.00609-10" TargetMode="External" /><Relationship Type="http://schemas.openxmlformats.org/officeDocument/2006/relationships/hyperlink" Id="rId159" Target="https://doi.org/10.1146/annurev.biophys.29.1.291" TargetMode="External" /><Relationship Type="http://schemas.openxmlformats.org/officeDocument/2006/relationships/hyperlink" Id="rId150" Target="https://doi.org/10.1242/jcs.190991" TargetMode="External" /><Relationship Type="http://schemas.openxmlformats.org/officeDocument/2006/relationships/hyperlink" Id="rId201" Target="https://doi.org/10.1371/journal.pcbi.1004593" TargetMode="External" /><Relationship Type="http://schemas.openxmlformats.org/officeDocument/2006/relationships/hyperlink" Id="rId118" Target="https://doi.org/10.1371/journal.pcbi.1005028" TargetMode="External" /><Relationship Type="http://schemas.openxmlformats.org/officeDocument/2006/relationships/hyperlink" Id="rId155" Target="https://doi.org/10.5281/zenodo.3562495" TargetMode="External" /><Relationship Type="http://schemas.openxmlformats.org/officeDocument/2006/relationships/hyperlink" Id="rId108" Target="https://doi.org/10.5281/zenodo.5960048" TargetMode="External" /><Relationship Type="http://schemas.openxmlformats.org/officeDocument/2006/relationships/hyperlink" Id="rId26" Target="https://github.com/hits-mbm-dev/paper-talin-loop" TargetMode="External" /><Relationship Type="http://schemas.openxmlformats.org/officeDocument/2006/relationships/hyperlink" Id="rId79" Target="https://hits-mbm-dev.github.io/paper-talin-loop" TargetMode="External" /><Relationship Type="http://schemas.openxmlformats.org/officeDocument/2006/relationships/hyperlink" Id="rId27" Target="https://hits-mbm-dev.github.io/paper-talin-loop/" TargetMode="External" /><Relationship Type="http://schemas.openxmlformats.org/officeDocument/2006/relationships/hyperlink" Id="rId46" Target="https://quarto.org/" TargetMode="External" /><Relationship Type="http://schemas.openxmlformats.org/officeDocument/2006/relationships/hyperlink" Id="rId91" Target="https://youtu.be/-eZ2orx7QRE" TargetMode="External" /><Relationship Type="http://schemas.openxmlformats.org/officeDocument/2006/relationships/hyperlink" Id="rId80" Target="https://youtu.be/s5yya0XeN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 Disorder, IDP, IDR</cp:keywords>
  <dcterms:created xsi:type="dcterms:W3CDTF">2022-08-12T07:54:03Z</dcterms:created>
  <dcterms:modified xsi:type="dcterms:W3CDTF">2022-08-12T07:54:03Z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(FAs) mediate the interaction of the cytoskeleton with the extracellular matrix (ECM) in a highly dynamic fashion. Talin is a central regulator, adaptor protein and mechano-sensor of focal adhesion complexes. For recruitment and firm attachment at FAs, Talin’s N-terminal FERM domain binds to phosphatidylinositol 4,5-bisphosphate (PIP2)-enriched membranes. A newly published autoinhibitory structure of Talin, where the known PIP2 interaction sites are covered up, lead us to hypothesize that a hitherto less examined loop insertion of the FERM domain acts as an additional and initial site of contact. We evaluated direct interactions of Talin with the membrane lipid PIP2 by means of atomistic molecular dynamics (MD) simulations. We show that this unstructured, 33-residue-long loop strongly interacts with PIP2 and can facilitate further interactions by serving as a flexible membrane anchor. Under physiological force as present in Talin at FAs, the extensible FERM loop ensures Talin to maintain membrane contacts when pulled away from the membrane by up to 7 nm. This work presents the dynamics of the interaction and identifies key residues. Our results put forward an intrinsically disordered loop as a key and highly adaptable PIP2 recognition site of Talin and potentially other PIP2-binding mechano-proteins.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olorlinks">
    <vt:lpwstr>True</vt:lpwstr>
  </property>
  <property fmtid="{D5CDD505-2E9C-101B-9397-08002B2CF9AE}" pid="11" name="date">
    <vt:lpwstr>August 12, 2022</vt:lpwstr>
  </property>
  <property fmtid="{D5CDD505-2E9C-101B-9397-08002B2CF9AE}" pid="12" name="date-format">
    <vt:lpwstr>long</vt:lpwstr>
  </property>
  <property fmtid="{D5CDD505-2E9C-101B-9397-08002B2CF9AE}" pid="13" name="editor">
    <vt:lpwstr>source</vt:lpwstr>
  </property>
  <property fmtid="{D5CDD505-2E9C-101B-9397-08002B2CF9AE}" pid="14" name="editor_options">
    <vt:lpwstr/>
  </property>
  <property fmtid="{D5CDD505-2E9C-101B-9397-08002B2CF9AE}" pid="15" name="github">
    <vt:lpwstr>https://github.com/hits-mbm-dev/</vt:lpwstr>
  </property>
  <property fmtid="{D5CDD505-2E9C-101B-9397-08002B2CF9AE}" pid="16" name="header-includes">
    <vt:lpwstr/>
  </property>
  <property fmtid="{D5CDD505-2E9C-101B-9397-08002B2CF9AE}" pid="17" name="image">
    <vt:lpwstr>./assets/blender/render/frame0001.png</vt:lpwstr>
  </property>
  <property fmtid="{D5CDD505-2E9C-101B-9397-08002B2CF9AE}" pid="18" name="include-after">
    <vt:lpwstr/>
  </property>
  <property fmtid="{D5CDD505-2E9C-101B-9397-08002B2CF9AE}" pid="19" name="include-before">
    <vt:lpwstr/>
  </property>
  <property fmtid="{D5CDD505-2E9C-101B-9397-08002B2CF9AE}" pid="20" name="labels">
    <vt:lpwstr/>
  </property>
  <property fmtid="{D5CDD505-2E9C-101B-9397-08002B2CF9AE}" pid="21" name="license">
    <vt:lpwstr>CC BY</vt:lpwstr>
  </property>
  <property fmtid="{D5CDD505-2E9C-101B-9397-08002B2CF9AE}" pid="22" name="repo">
    <vt:lpwstr>paper-talin-loop</vt:lpwstr>
  </property>
  <property fmtid="{D5CDD505-2E9C-101B-9397-08002B2CF9AE}" pid="23" name="repo-url">
    <vt:lpwstr>https://github.com/hits-mbm-dev/paper-talin-loop/</vt:lpwstr>
  </property>
  <property fmtid="{D5CDD505-2E9C-101B-9397-08002B2CF9AE}" pid="24" name="sigstatement">
    <vt:lpwstr>TODO Each manuscript must also have a statement of significance or no more than 120 words.</vt:lpwstr>
  </property>
  <property fmtid="{D5CDD505-2E9C-101B-9397-08002B2CF9AE}" pid="25" name="toc-title">
    <vt:lpwstr>Table of contents</vt:lpwstr>
  </property>
</Properties>
</file>